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C87FA" w14:textId="77777777" w:rsidR="00156899" w:rsidRPr="002C594C" w:rsidRDefault="00156899" w:rsidP="00156899">
      <w:pPr>
        <w:pStyle w:val="Heading2"/>
        <w:spacing w:before="214" w:line="360" w:lineRule="auto"/>
        <w:ind w:right="107"/>
        <w:jc w:val="center"/>
        <w:rPr>
          <w:rFonts w:ascii="Times New Roman" w:hAnsi="Times New Roman" w:cs="Times New Roman"/>
          <w:b/>
          <w:bCs/>
          <w:color w:val="auto"/>
          <w:sz w:val="24"/>
          <w:szCs w:val="24"/>
        </w:rPr>
      </w:pPr>
      <w:r w:rsidRPr="002C594C">
        <w:rPr>
          <w:rFonts w:ascii="Times New Roman" w:hAnsi="Times New Roman" w:cs="Times New Roman"/>
          <w:b/>
          <w:bCs/>
          <w:color w:val="auto"/>
          <w:sz w:val="24"/>
          <w:szCs w:val="24"/>
        </w:rPr>
        <w:t>“Food Security and Cultural Dietary Shifts: The Impact of Public Distribution Systems in the Irula Tribe of Attappady”</w:t>
      </w:r>
    </w:p>
    <w:p w14:paraId="77A97B20" w14:textId="77777777" w:rsidR="00156899" w:rsidRPr="002C594C" w:rsidRDefault="00156899" w:rsidP="00156899">
      <w:pPr>
        <w:pStyle w:val="Heading2"/>
        <w:spacing w:before="214" w:line="360" w:lineRule="auto"/>
        <w:ind w:right="107"/>
        <w:jc w:val="center"/>
        <w:rPr>
          <w:rFonts w:ascii="Times New Roman" w:hAnsi="Times New Roman" w:cs="Times New Roman"/>
          <w:b/>
          <w:bCs/>
          <w:color w:val="auto"/>
          <w:sz w:val="24"/>
          <w:szCs w:val="24"/>
        </w:rPr>
      </w:pPr>
    </w:p>
    <w:p w14:paraId="3BE57DD3" w14:textId="77777777" w:rsidR="00156899" w:rsidRPr="002C594C" w:rsidRDefault="00156899" w:rsidP="00156899">
      <w:pPr>
        <w:pStyle w:val="Heading3"/>
        <w:spacing w:before="167" w:line="360" w:lineRule="auto"/>
        <w:ind w:left="3142"/>
        <w:rPr>
          <w:rFonts w:ascii="Times New Roman" w:hAnsi="Times New Roman" w:cs="Times New Roman"/>
          <w:b/>
          <w:bCs/>
          <w:color w:val="auto"/>
        </w:rPr>
      </w:pPr>
      <w:r w:rsidRPr="002C594C">
        <w:rPr>
          <w:rFonts w:ascii="Times New Roman" w:hAnsi="Times New Roman" w:cs="Times New Roman"/>
          <w:b/>
          <w:bCs/>
          <w:color w:val="auto"/>
        </w:rPr>
        <w:t>Dissertation</w:t>
      </w:r>
      <w:r w:rsidRPr="002C594C">
        <w:rPr>
          <w:rFonts w:ascii="Times New Roman" w:hAnsi="Times New Roman" w:cs="Times New Roman"/>
          <w:b/>
          <w:bCs/>
          <w:color w:val="auto"/>
          <w:spacing w:val="-3"/>
        </w:rPr>
        <w:t xml:space="preserve"> </w:t>
      </w:r>
      <w:r w:rsidRPr="002C594C">
        <w:rPr>
          <w:rFonts w:ascii="Times New Roman" w:hAnsi="Times New Roman" w:cs="Times New Roman"/>
          <w:b/>
          <w:bCs/>
          <w:color w:val="auto"/>
        </w:rPr>
        <w:t>submitted</w:t>
      </w:r>
      <w:r w:rsidRPr="002C594C">
        <w:rPr>
          <w:rFonts w:ascii="Times New Roman" w:hAnsi="Times New Roman" w:cs="Times New Roman"/>
          <w:b/>
          <w:bCs/>
          <w:color w:val="auto"/>
          <w:spacing w:val="-3"/>
        </w:rPr>
        <w:t xml:space="preserve"> </w:t>
      </w:r>
      <w:r w:rsidRPr="002C594C">
        <w:rPr>
          <w:rFonts w:ascii="Times New Roman" w:hAnsi="Times New Roman" w:cs="Times New Roman"/>
          <w:b/>
          <w:bCs/>
          <w:color w:val="auto"/>
        </w:rPr>
        <w:t>to</w:t>
      </w:r>
    </w:p>
    <w:p w14:paraId="6E18E396" w14:textId="77777777" w:rsidR="00156899" w:rsidRPr="002C594C" w:rsidRDefault="00156899" w:rsidP="00156899">
      <w:pPr>
        <w:spacing w:before="179" w:line="360" w:lineRule="auto"/>
        <w:ind w:left="100"/>
        <w:jc w:val="center"/>
        <w:rPr>
          <w:b/>
          <w:bCs/>
          <w:spacing w:val="3"/>
        </w:rPr>
      </w:pPr>
      <w:r w:rsidRPr="002C594C">
        <w:rPr>
          <w:b/>
          <w:bCs/>
        </w:rPr>
        <w:t>Mahatma</w:t>
      </w:r>
      <w:r w:rsidRPr="002C594C">
        <w:rPr>
          <w:b/>
          <w:bCs/>
          <w:spacing w:val="6"/>
        </w:rPr>
        <w:t xml:space="preserve"> </w:t>
      </w:r>
      <w:r w:rsidRPr="002C594C">
        <w:rPr>
          <w:b/>
          <w:bCs/>
        </w:rPr>
        <w:t>Gandhi</w:t>
      </w:r>
      <w:r w:rsidRPr="002C594C">
        <w:rPr>
          <w:b/>
          <w:bCs/>
          <w:spacing w:val="5"/>
        </w:rPr>
        <w:t xml:space="preserve"> </w:t>
      </w:r>
      <w:r w:rsidRPr="002C594C">
        <w:rPr>
          <w:b/>
          <w:bCs/>
        </w:rPr>
        <w:t>University,</w:t>
      </w:r>
      <w:r w:rsidRPr="002C594C">
        <w:rPr>
          <w:b/>
          <w:bCs/>
          <w:spacing w:val="11"/>
        </w:rPr>
        <w:t xml:space="preserve"> </w:t>
      </w:r>
      <w:r w:rsidRPr="002C594C">
        <w:rPr>
          <w:b/>
          <w:bCs/>
        </w:rPr>
        <w:t>Kottayam</w:t>
      </w:r>
      <w:r w:rsidRPr="002C594C">
        <w:rPr>
          <w:b/>
          <w:bCs/>
          <w:spacing w:val="11"/>
        </w:rPr>
        <w:t xml:space="preserve"> </w:t>
      </w:r>
      <w:r w:rsidRPr="002C594C">
        <w:rPr>
          <w:b/>
          <w:bCs/>
        </w:rPr>
        <w:t>in</w:t>
      </w:r>
      <w:r w:rsidRPr="002C594C">
        <w:rPr>
          <w:b/>
          <w:bCs/>
          <w:spacing w:val="8"/>
        </w:rPr>
        <w:t xml:space="preserve"> </w:t>
      </w:r>
      <w:r w:rsidRPr="002C594C">
        <w:rPr>
          <w:b/>
          <w:bCs/>
        </w:rPr>
        <w:t>partial</w:t>
      </w:r>
      <w:r w:rsidRPr="002C594C">
        <w:rPr>
          <w:b/>
          <w:bCs/>
          <w:spacing w:val="10"/>
        </w:rPr>
        <w:t xml:space="preserve"> </w:t>
      </w:r>
      <w:r w:rsidRPr="002C594C">
        <w:rPr>
          <w:b/>
          <w:bCs/>
        </w:rPr>
        <w:t>fulfilment</w:t>
      </w:r>
      <w:r w:rsidRPr="002C594C">
        <w:rPr>
          <w:b/>
          <w:bCs/>
          <w:spacing w:val="8"/>
        </w:rPr>
        <w:t xml:space="preserve"> </w:t>
      </w:r>
      <w:r w:rsidRPr="002C594C">
        <w:rPr>
          <w:b/>
          <w:bCs/>
        </w:rPr>
        <w:t>of</w:t>
      </w:r>
      <w:r w:rsidRPr="002C594C">
        <w:rPr>
          <w:b/>
          <w:bCs/>
          <w:spacing w:val="7"/>
        </w:rPr>
        <w:t xml:space="preserve"> </w:t>
      </w:r>
      <w:r w:rsidRPr="002C594C">
        <w:rPr>
          <w:b/>
          <w:bCs/>
        </w:rPr>
        <w:t>the</w:t>
      </w:r>
      <w:r w:rsidRPr="002C594C">
        <w:rPr>
          <w:b/>
          <w:bCs/>
          <w:spacing w:val="9"/>
        </w:rPr>
        <w:t xml:space="preserve"> </w:t>
      </w:r>
      <w:r w:rsidRPr="002C594C">
        <w:rPr>
          <w:b/>
          <w:bCs/>
        </w:rPr>
        <w:t>requirement</w:t>
      </w:r>
      <w:r w:rsidRPr="002C594C">
        <w:rPr>
          <w:b/>
          <w:bCs/>
          <w:spacing w:val="7"/>
        </w:rPr>
        <w:t xml:space="preserve"> </w:t>
      </w:r>
      <w:r w:rsidRPr="002C594C">
        <w:rPr>
          <w:b/>
          <w:bCs/>
        </w:rPr>
        <w:t>for</w:t>
      </w:r>
    </w:p>
    <w:p w14:paraId="4BDFECD3" w14:textId="77777777" w:rsidR="00156899" w:rsidRPr="002C594C" w:rsidRDefault="00156899" w:rsidP="00156899">
      <w:pPr>
        <w:spacing w:before="179" w:line="360" w:lineRule="auto"/>
        <w:ind w:left="100"/>
        <w:jc w:val="center"/>
        <w:rPr>
          <w:b/>
          <w:bCs/>
        </w:rPr>
      </w:pPr>
      <w:r w:rsidRPr="002C594C">
        <w:rPr>
          <w:b/>
          <w:bCs/>
        </w:rPr>
        <w:t>the degree</w:t>
      </w:r>
      <w:r w:rsidRPr="002C594C">
        <w:rPr>
          <w:b/>
          <w:bCs/>
          <w:spacing w:val="-3"/>
        </w:rPr>
        <w:t xml:space="preserve"> </w:t>
      </w:r>
      <w:r w:rsidRPr="002C594C">
        <w:rPr>
          <w:b/>
          <w:bCs/>
        </w:rPr>
        <w:t>of</w:t>
      </w:r>
    </w:p>
    <w:p w14:paraId="688D33E4" w14:textId="77777777" w:rsidR="00156899" w:rsidRPr="002C594C" w:rsidRDefault="00156899" w:rsidP="00156899">
      <w:pPr>
        <w:pStyle w:val="BodyText"/>
        <w:spacing w:line="360" w:lineRule="auto"/>
        <w:jc w:val="center"/>
        <w:rPr>
          <w:b/>
          <w:bCs/>
        </w:rPr>
      </w:pPr>
      <w:r w:rsidRPr="002C594C">
        <w:rPr>
          <w:b/>
          <w:bCs/>
          <w:spacing w:val="-1"/>
        </w:rPr>
        <w:t>Master</w:t>
      </w:r>
      <w:r w:rsidRPr="002C594C">
        <w:rPr>
          <w:b/>
          <w:bCs/>
          <w:spacing w:val="-14"/>
        </w:rPr>
        <w:t xml:space="preserve"> </w:t>
      </w:r>
      <w:r w:rsidRPr="002C594C">
        <w:rPr>
          <w:b/>
          <w:bCs/>
          <w:spacing w:val="-1"/>
        </w:rPr>
        <w:t>of</w:t>
      </w:r>
      <w:r w:rsidRPr="002C594C">
        <w:rPr>
          <w:b/>
          <w:bCs/>
          <w:spacing w:val="-7"/>
        </w:rPr>
        <w:t xml:space="preserve"> </w:t>
      </w:r>
      <w:r w:rsidRPr="002C594C">
        <w:rPr>
          <w:b/>
          <w:bCs/>
        </w:rPr>
        <w:t>Social</w:t>
      </w:r>
      <w:r w:rsidRPr="002C594C">
        <w:rPr>
          <w:b/>
          <w:bCs/>
          <w:spacing w:val="-10"/>
        </w:rPr>
        <w:t xml:space="preserve"> </w:t>
      </w:r>
      <w:r w:rsidRPr="002C594C">
        <w:rPr>
          <w:b/>
          <w:bCs/>
        </w:rPr>
        <w:t>Work</w:t>
      </w:r>
    </w:p>
    <w:p w14:paraId="0C0C987C" w14:textId="77777777" w:rsidR="00156899" w:rsidRPr="002C594C" w:rsidRDefault="00156899" w:rsidP="00156899">
      <w:pPr>
        <w:pStyle w:val="BodyText"/>
        <w:spacing w:line="360" w:lineRule="auto"/>
        <w:jc w:val="center"/>
        <w:rPr>
          <w:b/>
          <w:bCs/>
        </w:rPr>
      </w:pPr>
      <w:r w:rsidRPr="002C594C">
        <w:rPr>
          <w:b/>
          <w:bCs/>
        </w:rPr>
        <w:t>Specializing in</w:t>
      </w:r>
    </w:p>
    <w:p w14:paraId="5A427AAD" w14:textId="77777777" w:rsidR="00156899" w:rsidRPr="002C594C" w:rsidRDefault="00156899" w:rsidP="00156899">
      <w:pPr>
        <w:spacing w:line="360" w:lineRule="auto"/>
        <w:ind w:left="2371" w:right="2773"/>
        <w:jc w:val="center"/>
        <w:rPr>
          <w:b/>
          <w:bCs/>
          <w:spacing w:val="-1"/>
        </w:rPr>
      </w:pPr>
      <w:r w:rsidRPr="002C594C">
        <w:rPr>
          <w:b/>
          <w:bCs/>
          <w:spacing w:val="-1"/>
        </w:rPr>
        <w:t xml:space="preserve">Community development </w:t>
      </w:r>
    </w:p>
    <w:p w14:paraId="43693070" w14:textId="77777777" w:rsidR="00156899" w:rsidRPr="002C594C" w:rsidRDefault="00156899" w:rsidP="00156899">
      <w:pPr>
        <w:spacing w:line="360" w:lineRule="auto"/>
        <w:ind w:left="2371" w:right="2773"/>
        <w:jc w:val="center"/>
        <w:rPr>
          <w:b/>
          <w:bCs/>
          <w:spacing w:val="-57"/>
        </w:rPr>
      </w:pPr>
      <w:r w:rsidRPr="002C594C">
        <w:rPr>
          <w:b/>
          <w:bCs/>
        </w:rPr>
        <w:t>Submitted</w:t>
      </w:r>
      <w:r w:rsidRPr="002C594C">
        <w:rPr>
          <w:b/>
          <w:bCs/>
          <w:spacing w:val="1"/>
        </w:rPr>
        <w:t xml:space="preserve"> </w:t>
      </w:r>
      <w:r w:rsidRPr="002C594C">
        <w:rPr>
          <w:b/>
          <w:bCs/>
        </w:rPr>
        <w:t>by</w:t>
      </w:r>
    </w:p>
    <w:p w14:paraId="3574209D" w14:textId="77777777" w:rsidR="00156899" w:rsidRPr="002C594C" w:rsidRDefault="00156899" w:rsidP="00156899">
      <w:pPr>
        <w:spacing w:line="360" w:lineRule="auto"/>
        <w:ind w:left="2371" w:right="2773"/>
        <w:jc w:val="center"/>
        <w:rPr>
          <w:b/>
          <w:bCs/>
        </w:rPr>
      </w:pPr>
      <w:r w:rsidRPr="002C594C">
        <w:rPr>
          <w:b/>
          <w:bCs/>
          <w:spacing w:val="-1"/>
        </w:rPr>
        <w:t xml:space="preserve">Sooraj Jayan </w:t>
      </w:r>
    </w:p>
    <w:p w14:paraId="4313FE67" w14:textId="77777777" w:rsidR="00156899" w:rsidRPr="002C594C" w:rsidRDefault="00156899" w:rsidP="00156899">
      <w:pPr>
        <w:spacing w:before="4" w:line="360" w:lineRule="auto"/>
        <w:jc w:val="center"/>
        <w:rPr>
          <w:b/>
          <w:bCs/>
        </w:rPr>
      </w:pPr>
      <w:r w:rsidRPr="002C594C">
        <w:rPr>
          <w:b/>
          <w:bCs/>
        </w:rPr>
        <w:t>Reg. No</w:t>
      </w:r>
      <w:r w:rsidRPr="002C594C">
        <w:rPr>
          <w:b/>
          <w:bCs/>
          <w:spacing w:val="-5"/>
        </w:rPr>
        <w:t xml:space="preserve">: </w:t>
      </w:r>
      <w:r w:rsidRPr="002C594C">
        <w:rPr>
          <w:b/>
          <w:bCs/>
        </w:rPr>
        <w:t>2</w:t>
      </w:r>
      <w:r>
        <w:rPr>
          <w:b/>
          <w:bCs/>
        </w:rPr>
        <w:t>30011030172</w:t>
      </w:r>
    </w:p>
    <w:p w14:paraId="71138750" w14:textId="77777777" w:rsidR="00156899" w:rsidRPr="002C594C" w:rsidRDefault="00156899" w:rsidP="00156899">
      <w:pPr>
        <w:spacing w:before="4" w:line="360" w:lineRule="auto"/>
        <w:jc w:val="center"/>
        <w:rPr>
          <w:b/>
          <w:bCs/>
        </w:rPr>
      </w:pPr>
      <w:r w:rsidRPr="002C594C">
        <w:rPr>
          <w:b/>
          <w:bCs/>
        </w:rPr>
        <w:t>Under</w:t>
      </w:r>
      <w:r w:rsidRPr="002C594C">
        <w:rPr>
          <w:b/>
          <w:bCs/>
          <w:spacing w:val="-7"/>
        </w:rPr>
        <w:t xml:space="preserve"> </w:t>
      </w:r>
      <w:r w:rsidRPr="002C594C">
        <w:rPr>
          <w:b/>
          <w:bCs/>
        </w:rPr>
        <w:t>the</w:t>
      </w:r>
      <w:r w:rsidRPr="002C594C">
        <w:rPr>
          <w:b/>
          <w:bCs/>
          <w:spacing w:val="-2"/>
        </w:rPr>
        <w:t xml:space="preserve"> </w:t>
      </w:r>
      <w:r w:rsidRPr="002C594C">
        <w:rPr>
          <w:b/>
          <w:bCs/>
        </w:rPr>
        <w:t>guidance</w:t>
      </w:r>
      <w:r w:rsidRPr="002C594C">
        <w:rPr>
          <w:b/>
          <w:bCs/>
          <w:spacing w:val="-2"/>
        </w:rPr>
        <w:t xml:space="preserve"> </w:t>
      </w:r>
      <w:r w:rsidRPr="002C594C">
        <w:rPr>
          <w:b/>
          <w:bCs/>
        </w:rPr>
        <w:t>of</w:t>
      </w:r>
    </w:p>
    <w:p w14:paraId="153AF65C" w14:textId="2927DC95" w:rsidR="00156899" w:rsidRPr="002C594C" w:rsidRDefault="00156899" w:rsidP="00156899">
      <w:pPr>
        <w:tabs>
          <w:tab w:val="center" w:pos="4625"/>
          <w:tab w:val="left" w:pos="6300"/>
        </w:tabs>
        <w:spacing w:before="4" w:line="360" w:lineRule="auto"/>
        <w:rPr>
          <w:b/>
          <w:bCs/>
        </w:rPr>
      </w:pPr>
      <w:r>
        <w:rPr>
          <w:b/>
          <w:bCs/>
        </w:rPr>
        <w:tab/>
        <w:t xml:space="preserve">Asst Professor. </w:t>
      </w:r>
      <w:proofErr w:type="spellStart"/>
      <w:r>
        <w:rPr>
          <w:b/>
          <w:bCs/>
        </w:rPr>
        <w:t>Sooraj.M</w:t>
      </w:r>
      <w:proofErr w:type="spellEnd"/>
      <w:r>
        <w:rPr>
          <w:b/>
          <w:bCs/>
        </w:rPr>
        <w:t xml:space="preserve">. V </w:t>
      </w:r>
    </w:p>
    <w:p w14:paraId="1209E949" w14:textId="77777777" w:rsidR="00156899" w:rsidRPr="002C594C" w:rsidRDefault="00156899" w:rsidP="00156899">
      <w:pPr>
        <w:pStyle w:val="BodyText"/>
        <w:spacing w:line="360" w:lineRule="auto"/>
        <w:jc w:val="center"/>
        <w:rPr>
          <w:b/>
          <w:bCs/>
        </w:rPr>
      </w:pPr>
      <w:r>
        <w:rPr>
          <w:b/>
          <w:bCs/>
          <w:noProof/>
          <w14:ligatures w14:val="standardContextual"/>
        </w:rPr>
        <w:drawing>
          <wp:inline distT="0" distB="0" distL="0" distR="0" wp14:anchorId="740DCD82" wp14:editId="5091D841">
            <wp:extent cx="2143125" cy="2143125"/>
            <wp:effectExtent l="0" t="0" r="9525" b="9525"/>
            <wp:docPr id="17365858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585853" name="Picture 1736585853"/>
                    <pic:cNvPicPr/>
                  </pic:nvPicPr>
                  <pic:blipFill>
                    <a:blip r:embed="rId8">
                      <a:extLst>
                        <a:ext uri="{28A0092B-C50C-407E-A947-70E740481C1C}">
                          <a14:useLocalDpi xmlns:a14="http://schemas.microsoft.com/office/drawing/2010/main" val="0"/>
                        </a:ext>
                      </a:extLst>
                    </a:blip>
                    <a:stretch>
                      <a:fillRect/>
                    </a:stretch>
                  </pic:blipFill>
                  <pic:spPr>
                    <a:xfrm>
                      <a:off x="0" y="0"/>
                      <a:ext cx="2143125" cy="2143125"/>
                    </a:xfrm>
                    <a:prstGeom prst="rect">
                      <a:avLst/>
                    </a:prstGeom>
                  </pic:spPr>
                </pic:pic>
              </a:graphicData>
            </a:graphic>
          </wp:inline>
        </w:drawing>
      </w:r>
    </w:p>
    <w:p w14:paraId="21476266" w14:textId="77777777" w:rsidR="00156899" w:rsidRPr="002C594C" w:rsidRDefault="00156899" w:rsidP="00156899">
      <w:pPr>
        <w:pStyle w:val="BodyText"/>
        <w:spacing w:line="360" w:lineRule="auto"/>
        <w:jc w:val="both"/>
        <w:rPr>
          <w:b/>
          <w:bCs/>
        </w:rPr>
      </w:pPr>
    </w:p>
    <w:p w14:paraId="4A96A477" w14:textId="77777777" w:rsidR="00156899" w:rsidRPr="002C594C" w:rsidRDefault="00156899" w:rsidP="00156899">
      <w:pPr>
        <w:spacing w:line="360" w:lineRule="auto"/>
        <w:ind w:right="1594"/>
        <w:jc w:val="center"/>
        <w:rPr>
          <w:b/>
          <w:bCs/>
        </w:rPr>
      </w:pPr>
    </w:p>
    <w:p w14:paraId="10305907" w14:textId="77777777" w:rsidR="00156899" w:rsidRPr="002C594C" w:rsidRDefault="00156899" w:rsidP="00156899">
      <w:pPr>
        <w:spacing w:line="360" w:lineRule="auto"/>
        <w:ind w:right="1594"/>
        <w:jc w:val="center"/>
        <w:rPr>
          <w:b/>
          <w:bCs/>
          <w:spacing w:val="1"/>
        </w:rPr>
      </w:pPr>
      <w:r w:rsidRPr="002C594C">
        <w:rPr>
          <w:b/>
          <w:bCs/>
        </w:rPr>
        <w:t xml:space="preserve">                    Bharata Mata School of Social Work Thrikkakara, Kochi- 21</w:t>
      </w:r>
    </w:p>
    <w:p w14:paraId="29D41552" w14:textId="77777777" w:rsidR="00156899" w:rsidRPr="002C594C" w:rsidRDefault="00156899" w:rsidP="00156899">
      <w:pPr>
        <w:spacing w:line="360" w:lineRule="auto"/>
        <w:ind w:right="1594"/>
        <w:jc w:val="center"/>
        <w:rPr>
          <w:b/>
          <w:bCs/>
        </w:rPr>
      </w:pPr>
      <w:r w:rsidRPr="002C594C">
        <w:rPr>
          <w:b/>
          <w:bCs/>
        </w:rPr>
        <w:t xml:space="preserve">                (Affiliated</w:t>
      </w:r>
      <w:r w:rsidRPr="002C594C">
        <w:rPr>
          <w:b/>
          <w:bCs/>
          <w:spacing w:val="-3"/>
        </w:rPr>
        <w:t xml:space="preserve"> </w:t>
      </w:r>
      <w:r w:rsidRPr="002C594C">
        <w:rPr>
          <w:b/>
          <w:bCs/>
        </w:rPr>
        <w:t>to</w:t>
      </w:r>
      <w:r w:rsidRPr="002C594C">
        <w:rPr>
          <w:b/>
          <w:bCs/>
          <w:spacing w:val="-4"/>
        </w:rPr>
        <w:t xml:space="preserve"> </w:t>
      </w:r>
      <w:r w:rsidRPr="002C594C">
        <w:rPr>
          <w:b/>
          <w:bCs/>
        </w:rPr>
        <w:t>Mahatma</w:t>
      </w:r>
      <w:r w:rsidRPr="002C594C">
        <w:rPr>
          <w:b/>
          <w:bCs/>
          <w:spacing w:val="-3"/>
        </w:rPr>
        <w:t xml:space="preserve"> </w:t>
      </w:r>
      <w:r w:rsidRPr="002C594C">
        <w:rPr>
          <w:b/>
          <w:bCs/>
        </w:rPr>
        <w:t>Gandhi</w:t>
      </w:r>
      <w:r w:rsidRPr="002C594C">
        <w:rPr>
          <w:b/>
          <w:bCs/>
          <w:spacing w:val="-6"/>
        </w:rPr>
        <w:t xml:space="preserve"> </w:t>
      </w:r>
      <w:r w:rsidRPr="002C594C">
        <w:rPr>
          <w:b/>
          <w:bCs/>
        </w:rPr>
        <w:t>University,</w:t>
      </w:r>
      <w:r w:rsidRPr="002C594C">
        <w:rPr>
          <w:b/>
          <w:bCs/>
          <w:spacing w:val="-4"/>
        </w:rPr>
        <w:t xml:space="preserve"> </w:t>
      </w:r>
      <w:r w:rsidRPr="002C594C">
        <w:rPr>
          <w:b/>
          <w:bCs/>
        </w:rPr>
        <w:t>Kottayam)</w:t>
      </w:r>
    </w:p>
    <w:p w14:paraId="4842B1F9" w14:textId="77777777" w:rsidR="00156899" w:rsidRPr="002C594C" w:rsidRDefault="00156899" w:rsidP="00156899">
      <w:pPr>
        <w:spacing w:line="360" w:lineRule="auto"/>
        <w:ind w:left="1001" w:right="1594" w:firstLine="55"/>
        <w:jc w:val="center"/>
        <w:rPr>
          <w:b/>
          <w:bCs/>
        </w:rPr>
        <w:sectPr w:rsidR="00156899" w:rsidRPr="002C594C" w:rsidSect="00156899">
          <w:headerReference w:type="default" r:id="rId9"/>
          <w:footerReference w:type="default" r:id="rId10"/>
          <w:pgSz w:w="11910" w:h="16840"/>
          <w:pgMar w:top="1600" w:right="1320" w:bottom="280" w:left="1340" w:header="720" w:footer="720" w:gutter="0"/>
          <w:cols w:space="720"/>
        </w:sectPr>
      </w:pPr>
      <w:r w:rsidRPr="002C594C">
        <w:rPr>
          <w:b/>
          <w:bCs/>
        </w:rPr>
        <w:t>202</w:t>
      </w:r>
      <w:r>
        <w:rPr>
          <w:b/>
          <w:bCs/>
        </w:rPr>
        <w:t>3</w:t>
      </w:r>
      <w:r w:rsidRPr="002C594C">
        <w:rPr>
          <w:b/>
          <w:bCs/>
        </w:rPr>
        <w:t>-202</w:t>
      </w:r>
      <w:r>
        <w:rPr>
          <w:b/>
          <w:bCs/>
        </w:rPr>
        <w:t>5</w:t>
      </w:r>
    </w:p>
    <w:p w14:paraId="41B2665D" w14:textId="77777777" w:rsidR="00156899" w:rsidRPr="002C594C" w:rsidRDefault="00156899" w:rsidP="00156899">
      <w:pPr>
        <w:rPr>
          <w:b/>
          <w:bCs/>
        </w:rPr>
      </w:pPr>
    </w:p>
    <w:p w14:paraId="2081C9C1" w14:textId="77777777" w:rsidR="00E763F2" w:rsidRDefault="00E763F2" w:rsidP="00347CEF">
      <w:pPr>
        <w:tabs>
          <w:tab w:val="left" w:pos="5315"/>
        </w:tabs>
        <w:spacing w:before="77" w:line="360" w:lineRule="auto"/>
        <w:ind w:left="720" w:hanging="360"/>
        <w:jc w:val="both"/>
      </w:pPr>
    </w:p>
    <w:p w14:paraId="6EFBF008" w14:textId="77777777" w:rsidR="00E763F2" w:rsidRDefault="00E763F2" w:rsidP="00347CEF">
      <w:pPr>
        <w:tabs>
          <w:tab w:val="left" w:pos="5315"/>
        </w:tabs>
        <w:spacing w:before="77" w:line="360" w:lineRule="auto"/>
        <w:ind w:left="720" w:hanging="360"/>
        <w:jc w:val="both"/>
      </w:pPr>
    </w:p>
    <w:p w14:paraId="3DC8468F" w14:textId="77777777" w:rsidR="00E763F2" w:rsidRDefault="00E763F2" w:rsidP="00347CEF">
      <w:pPr>
        <w:tabs>
          <w:tab w:val="left" w:pos="5315"/>
        </w:tabs>
        <w:spacing w:before="77" w:line="360" w:lineRule="auto"/>
        <w:ind w:left="720" w:hanging="360"/>
        <w:jc w:val="both"/>
      </w:pPr>
    </w:p>
    <w:p w14:paraId="242742CA" w14:textId="77777777" w:rsidR="00E763F2" w:rsidRDefault="00E763F2" w:rsidP="00347CEF">
      <w:pPr>
        <w:tabs>
          <w:tab w:val="left" w:pos="5315"/>
        </w:tabs>
        <w:spacing w:before="77" w:line="360" w:lineRule="auto"/>
        <w:ind w:left="720" w:hanging="360"/>
        <w:jc w:val="both"/>
      </w:pPr>
    </w:p>
    <w:p w14:paraId="7C5997B6" w14:textId="77777777" w:rsidR="00E763F2" w:rsidRDefault="00E763F2" w:rsidP="00347CEF">
      <w:pPr>
        <w:tabs>
          <w:tab w:val="left" w:pos="5315"/>
        </w:tabs>
        <w:spacing w:before="77" w:line="360" w:lineRule="auto"/>
        <w:ind w:left="720" w:hanging="360"/>
        <w:jc w:val="both"/>
      </w:pPr>
    </w:p>
    <w:p w14:paraId="6463E7C7" w14:textId="77777777" w:rsidR="00E763F2" w:rsidRDefault="00E763F2" w:rsidP="00347CEF">
      <w:pPr>
        <w:tabs>
          <w:tab w:val="left" w:pos="5315"/>
        </w:tabs>
        <w:spacing w:before="77" w:line="360" w:lineRule="auto"/>
        <w:ind w:left="720" w:hanging="360"/>
        <w:jc w:val="both"/>
      </w:pPr>
    </w:p>
    <w:p w14:paraId="3CD65C5C" w14:textId="77777777" w:rsidR="00E763F2" w:rsidRDefault="00E763F2" w:rsidP="00347CEF">
      <w:pPr>
        <w:tabs>
          <w:tab w:val="left" w:pos="5315"/>
        </w:tabs>
        <w:spacing w:before="77" w:line="360" w:lineRule="auto"/>
        <w:ind w:left="720" w:hanging="360"/>
        <w:jc w:val="both"/>
      </w:pPr>
    </w:p>
    <w:p w14:paraId="10FCBCDA" w14:textId="77777777" w:rsidR="00E763F2" w:rsidRDefault="00E763F2" w:rsidP="00347CEF">
      <w:pPr>
        <w:tabs>
          <w:tab w:val="left" w:pos="5315"/>
        </w:tabs>
        <w:spacing w:before="77" w:line="360" w:lineRule="auto"/>
        <w:ind w:left="720" w:hanging="360"/>
        <w:jc w:val="both"/>
      </w:pPr>
    </w:p>
    <w:p w14:paraId="6A975A36" w14:textId="77777777" w:rsidR="00E763F2" w:rsidRDefault="00E763F2" w:rsidP="00347CEF">
      <w:pPr>
        <w:tabs>
          <w:tab w:val="left" w:pos="5315"/>
        </w:tabs>
        <w:spacing w:before="77" w:line="360" w:lineRule="auto"/>
        <w:ind w:left="720" w:hanging="360"/>
        <w:jc w:val="both"/>
      </w:pPr>
    </w:p>
    <w:p w14:paraId="116A9040" w14:textId="77777777" w:rsidR="00156899" w:rsidRDefault="00156899" w:rsidP="00347CEF">
      <w:pPr>
        <w:tabs>
          <w:tab w:val="left" w:pos="5315"/>
        </w:tabs>
        <w:spacing w:before="77" w:line="360" w:lineRule="auto"/>
        <w:ind w:left="720" w:hanging="360"/>
        <w:jc w:val="both"/>
      </w:pPr>
    </w:p>
    <w:p w14:paraId="2465530B" w14:textId="61865CE5" w:rsidR="00E763F2" w:rsidRPr="00E763F2" w:rsidRDefault="00E763F2" w:rsidP="00347CEF">
      <w:pPr>
        <w:tabs>
          <w:tab w:val="left" w:pos="5315"/>
        </w:tabs>
        <w:spacing w:before="77" w:line="360" w:lineRule="auto"/>
        <w:ind w:left="720" w:hanging="360"/>
        <w:jc w:val="both"/>
        <w:rPr>
          <w:b/>
          <w:bCs/>
          <w:sz w:val="60"/>
          <w:szCs w:val="60"/>
        </w:rPr>
      </w:pPr>
      <w:r>
        <w:rPr>
          <w:b/>
          <w:bCs/>
          <w:sz w:val="60"/>
          <w:szCs w:val="60"/>
        </w:rPr>
        <w:t xml:space="preserve">       </w:t>
      </w:r>
      <w:r w:rsidR="00D12868">
        <w:rPr>
          <w:b/>
          <w:bCs/>
          <w:sz w:val="60"/>
          <w:szCs w:val="60"/>
        </w:rPr>
        <w:t xml:space="preserve">        </w:t>
      </w:r>
      <w:r>
        <w:rPr>
          <w:b/>
          <w:bCs/>
          <w:sz w:val="60"/>
          <w:szCs w:val="60"/>
        </w:rPr>
        <w:t xml:space="preserve"> </w:t>
      </w:r>
      <w:r w:rsidRPr="00E763F2">
        <w:rPr>
          <w:b/>
          <w:bCs/>
          <w:sz w:val="60"/>
          <w:szCs w:val="60"/>
        </w:rPr>
        <w:t>Introduction</w:t>
      </w:r>
    </w:p>
    <w:p w14:paraId="64E3D421" w14:textId="77777777" w:rsidR="00E763F2" w:rsidRDefault="00E763F2" w:rsidP="00347CEF">
      <w:pPr>
        <w:tabs>
          <w:tab w:val="left" w:pos="5315"/>
        </w:tabs>
        <w:spacing w:before="77" w:line="360" w:lineRule="auto"/>
        <w:ind w:left="720" w:hanging="360"/>
        <w:jc w:val="both"/>
      </w:pPr>
    </w:p>
    <w:p w14:paraId="2C921986" w14:textId="77777777" w:rsidR="00E763F2" w:rsidRDefault="00E763F2" w:rsidP="00347CEF">
      <w:pPr>
        <w:tabs>
          <w:tab w:val="left" w:pos="5315"/>
        </w:tabs>
        <w:spacing w:before="77" w:line="360" w:lineRule="auto"/>
        <w:ind w:left="720" w:hanging="360"/>
        <w:jc w:val="both"/>
      </w:pPr>
    </w:p>
    <w:p w14:paraId="590F1416" w14:textId="77777777" w:rsidR="00E763F2" w:rsidRDefault="00E763F2" w:rsidP="00347CEF">
      <w:pPr>
        <w:tabs>
          <w:tab w:val="left" w:pos="5315"/>
        </w:tabs>
        <w:spacing w:before="77" w:line="360" w:lineRule="auto"/>
        <w:ind w:left="720" w:hanging="360"/>
        <w:jc w:val="both"/>
      </w:pPr>
    </w:p>
    <w:p w14:paraId="510E9772" w14:textId="77777777" w:rsidR="00E763F2" w:rsidRDefault="00E763F2" w:rsidP="00347CEF">
      <w:pPr>
        <w:tabs>
          <w:tab w:val="left" w:pos="5315"/>
        </w:tabs>
        <w:spacing w:before="77" w:line="360" w:lineRule="auto"/>
        <w:ind w:left="720" w:hanging="360"/>
        <w:jc w:val="both"/>
      </w:pPr>
    </w:p>
    <w:p w14:paraId="7A686562" w14:textId="77777777" w:rsidR="00E763F2" w:rsidRDefault="00E763F2" w:rsidP="00347CEF">
      <w:pPr>
        <w:tabs>
          <w:tab w:val="left" w:pos="5315"/>
        </w:tabs>
        <w:spacing w:before="77" w:line="360" w:lineRule="auto"/>
        <w:ind w:left="720" w:hanging="360"/>
        <w:jc w:val="both"/>
      </w:pPr>
    </w:p>
    <w:p w14:paraId="1A57C99A" w14:textId="77777777" w:rsidR="00E763F2" w:rsidRDefault="00E763F2" w:rsidP="00347CEF">
      <w:pPr>
        <w:tabs>
          <w:tab w:val="left" w:pos="5315"/>
        </w:tabs>
        <w:spacing w:before="77" w:line="360" w:lineRule="auto"/>
        <w:ind w:left="720" w:hanging="360"/>
        <w:jc w:val="both"/>
      </w:pPr>
    </w:p>
    <w:p w14:paraId="3E176477" w14:textId="77777777" w:rsidR="00E763F2" w:rsidRDefault="00E763F2" w:rsidP="00347CEF">
      <w:pPr>
        <w:tabs>
          <w:tab w:val="left" w:pos="5315"/>
        </w:tabs>
        <w:spacing w:before="77" w:line="360" w:lineRule="auto"/>
        <w:ind w:left="720" w:hanging="360"/>
        <w:jc w:val="both"/>
      </w:pPr>
    </w:p>
    <w:p w14:paraId="2291D009" w14:textId="77777777" w:rsidR="00E763F2" w:rsidRDefault="00E763F2" w:rsidP="00347CEF">
      <w:pPr>
        <w:tabs>
          <w:tab w:val="left" w:pos="5315"/>
        </w:tabs>
        <w:spacing w:before="77" w:line="360" w:lineRule="auto"/>
        <w:ind w:left="720" w:hanging="360"/>
        <w:jc w:val="both"/>
      </w:pPr>
    </w:p>
    <w:p w14:paraId="01B8EA4F" w14:textId="77777777" w:rsidR="00E763F2" w:rsidRDefault="00E763F2" w:rsidP="00347CEF">
      <w:pPr>
        <w:tabs>
          <w:tab w:val="left" w:pos="5315"/>
        </w:tabs>
        <w:spacing w:before="77" w:line="360" w:lineRule="auto"/>
        <w:ind w:left="720" w:hanging="360"/>
        <w:jc w:val="both"/>
      </w:pPr>
    </w:p>
    <w:p w14:paraId="0EC9F0BD" w14:textId="77777777" w:rsidR="00E763F2" w:rsidRDefault="00E763F2" w:rsidP="00347CEF">
      <w:pPr>
        <w:tabs>
          <w:tab w:val="left" w:pos="5315"/>
        </w:tabs>
        <w:spacing w:before="77" w:line="360" w:lineRule="auto"/>
        <w:ind w:left="720" w:hanging="360"/>
        <w:jc w:val="both"/>
      </w:pPr>
    </w:p>
    <w:p w14:paraId="5227B38F" w14:textId="77777777" w:rsidR="00E763F2" w:rsidRDefault="00E763F2" w:rsidP="00347CEF">
      <w:pPr>
        <w:tabs>
          <w:tab w:val="left" w:pos="5315"/>
        </w:tabs>
        <w:spacing w:before="77" w:line="360" w:lineRule="auto"/>
        <w:ind w:left="720" w:hanging="360"/>
        <w:jc w:val="both"/>
      </w:pPr>
    </w:p>
    <w:p w14:paraId="6C24D9E9" w14:textId="77777777" w:rsidR="00E763F2" w:rsidRDefault="00E763F2" w:rsidP="00347CEF">
      <w:pPr>
        <w:tabs>
          <w:tab w:val="left" w:pos="5315"/>
        </w:tabs>
        <w:spacing w:before="77" w:line="360" w:lineRule="auto"/>
        <w:ind w:left="720" w:hanging="360"/>
        <w:jc w:val="both"/>
      </w:pPr>
    </w:p>
    <w:p w14:paraId="1CF8F3A2" w14:textId="77777777" w:rsidR="00E763F2" w:rsidRDefault="00E763F2" w:rsidP="00347CEF">
      <w:pPr>
        <w:tabs>
          <w:tab w:val="left" w:pos="5315"/>
        </w:tabs>
        <w:spacing w:before="77" w:line="360" w:lineRule="auto"/>
        <w:ind w:left="720" w:hanging="360"/>
        <w:jc w:val="both"/>
      </w:pPr>
    </w:p>
    <w:p w14:paraId="6C16AAC2" w14:textId="77777777" w:rsidR="00E763F2" w:rsidRDefault="00E763F2" w:rsidP="00347CEF">
      <w:pPr>
        <w:tabs>
          <w:tab w:val="left" w:pos="5315"/>
        </w:tabs>
        <w:spacing w:before="77" w:line="360" w:lineRule="auto"/>
        <w:ind w:left="720" w:hanging="360"/>
        <w:jc w:val="both"/>
      </w:pPr>
    </w:p>
    <w:p w14:paraId="2962DE95" w14:textId="0B96E34C" w:rsidR="00E763F2" w:rsidRPr="00E763F2" w:rsidRDefault="008D0CB8" w:rsidP="00347CEF">
      <w:pPr>
        <w:pStyle w:val="ListParagraph"/>
        <w:numPr>
          <w:ilvl w:val="0"/>
          <w:numId w:val="4"/>
        </w:numPr>
        <w:tabs>
          <w:tab w:val="left" w:pos="5315"/>
        </w:tabs>
        <w:spacing w:before="77" w:line="360" w:lineRule="auto"/>
        <w:jc w:val="both"/>
        <w:rPr>
          <w:b/>
        </w:rPr>
      </w:pPr>
      <w:r w:rsidRPr="00E763F2">
        <w:rPr>
          <w:b/>
          <w:spacing w:val="-2"/>
        </w:rPr>
        <w:t>INTRODUCTION</w:t>
      </w:r>
    </w:p>
    <w:p w14:paraId="4BA217F7" w14:textId="77777777" w:rsidR="003D2926" w:rsidRPr="00242052" w:rsidRDefault="003D2926" w:rsidP="00347CEF">
      <w:pPr>
        <w:tabs>
          <w:tab w:val="left" w:pos="5315"/>
        </w:tabs>
        <w:spacing w:before="77" w:line="360" w:lineRule="auto"/>
        <w:ind w:left="360"/>
        <w:jc w:val="both"/>
        <w:rPr>
          <w:b/>
        </w:rPr>
      </w:pPr>
    </w:p>
    <w:p w14:paraId="5F24E7AB" w14:textId="23E83EFA" w:rsidR="003D2926" w:rsidRPr="00242052" w:rsidRDefault="003D2926" w:rsidP="00347CEF">
      <w:pPr>
        <w:spacing w:line="360" w:lineRule="auto"/>
        <w:jc w:val="both"/>
        <w:rPr>
          <w:i/>
          <w:iCs/>
        </w:rPr>
      </w:pPr>
      <w:r w:rsidRPr="00242052">
        <w:t xml:space="preserve">Topic: </w:t>
      </w:r>
      <w:r w:rsidRPr="00242052">
        <w:rPr>
          <w:i/>
          <w:iCs/>
        </w:rPr>
        <w:t>Food Security and Cultural Dietary Shifts: The Impact of Public Distribution Systems in the Irula Tribe of Attappady</w:t>
      </w:r>
    </w:p>
    <w:p w14:paraId="01F93A0B" w14:textId="77777777" w:rsidR="00871B2A" w:rsidRDefault="00871B2A" w:rsidP="00871B2A">
      <w:pPr>
        <w:spacing w:line="360" w:lineRule="auto"/>
      </w:pPr>
      <w:r>
        <w:t xml:space="preserve">For underprivileged groups like indigenous tribes especially, food security is a basic component of well-being. Food security for low-income and underprivileged groups is mostly addressed in India via the Public Distribution System (PDS), which supplies subsidized grains including rice, wheat, and sugar to millions of people. The Food and Agriculture Organization (FAO) defines food security as a condition whereby "all people, at all times, have physical, social, and economic access to sufficient, safe, and nutritious food to meet their dietary needs and food preferences for an active and healthy life." </w:t>
      </w:r>
      <w:r>
        <w:br/>
        <w:t>Living mostly in the Attappady area of Kerala, the Irula Tribe is among India's oldest indigenous people. Traditionally living off the ground, they have depended on small-scale farming, shifting cultivation, and forest products. Their diet historically varied to include millets, tubers, wild vegetables, and pulses, which gave them a balanced diet. Still, their food consumption patterns have clearly changed with the arrival of PDS and other social policies. Dependency on subsidized PDS basics like rice and wheat by the tribe has been growing, which raises questions over possible changes in cuisine and culture.</w:t>
      </w:r>
      <w:r>
        <w:br/>
        <w:t xml:space="preserve">Although PDS is quite important in lowering hunger and guaranteeing food availability, there is mounting evidence that it might also help to undermine conventional food practices. This modification might influence not only the cultural customs of the tribe but also modify the nutritional results. The PDS mostly provides nutrient-poor but calorie-rich basics that do not have the diversity and nutritional value of the traditional Irula diet. This study intends to measure the degree of PDS influence on food security and eating behaviors among the Irula Tribe as well as investigate how it has affected these aspects. </w:t>
      </w:r>
      <w:r>
        <w:br/>
      </w:r>
      <w:r w:rsidRPr="00871B2A">
        <w:rPr>
          <w:b/>
          <w:bCs/>
        </w:rPr>
        <w:t>Statement of the issue.</w:t>
      </w:r>
      <w:r>
        <w:t xml:space="preserve"> </w:t>
      </w:r>
      <w:r>
        <w:br/>
        <w:t xml:space="preserve">Particularly for vulnerable populations such as indigenous tribes, human dignity and well-being depend on food security. The Food and Agriculture Organisation (FAO) states that "all people, at all times, have physical, social, and financial access to sufficient, safe, and nutritious food to meet their food preferences and dietary requirements for an active and healthy life." This state is essential to social stability, cultural identification, and health. </w:t>
      </w:r>
      <w:r>
        <w:br/>
      </w:r>
      <w:r>
        <w:br/>
        <w:t xml:space="preserve">The main way India addresses food security for underprivileged groups is through the Public Distribution System (PDS), which offers subsidized basics including rice, wheat, and sugar. For many millions of people, the PDS is their lifeline. For the Irula Tribe, one of the oldest indigenous groups in Kerala residing in Attappady, the PDS has become increasingly vital. Historically, the Irulas ate a diet heavy in nutrient-dense foods including pulses, wild vegetables, millets, and root vegetables that not only fed them but also demonstrated their intimate ties to the natural world. They depended on the land and woodlands, practiced sustainable agriculture, but depending more on PDS basics has changed their food habits greatly. Though it has lessened hunger and assured access to food, the PDS's focus on calorie-dense, nutrient-poor grains has unintentionally helped the Irulas' traditional eating patterns to degrade. Long-term consequences of this shift on their nutritional state, cultural legacy, and general health generate questions about each. </w:t>
      </w:r>
      <w:r>
        <w:br/>
        <w:t xml:space="preserve">This study aims to clarify the intricate interactions of the PDS on the dietary practices and food security of the Irula Tribe. Examining these changes helps one to underline how important it is to combine food accessibility with the preservation of cultural identity and nutritional purity so ensuring that modern interventions enhance communities without compromising their health or customs. </w:t>
      </w:r>
    </w:p>
    <w:p w14:paraId="600F3508" w14:textId="370BFF53" w:rsidR="00871B2A" w:rsidRDefault="00871B2A" w:rsidP="00871B2A">
      <w:pPr>
        <w:spacing w:line="360" w:lineRule="auto"/>
      </w:pPr>
      <w:r>
        <w:br/>
      </w:r>
      <w:r w:rsidRPr="00871B2A">
        <w:rPr>
          <w:b/>
          <w:bCs/>
        </w:rPr>
        <w:t>Adhivasis in Kerala</w:t>
      </w:r>
      <w:r>
        <w:t xml:space="preserve"> </w:t>
      </w:r>
      <w:r>
        <w:br/>
        <w:t xml:space="preserve">Palakkad district's Attappady and Adhivasis Attappady is one of the Adivasi settlement areas in Kerala. It is a village of Adivasis, Indigenous people from the state of Kerala, particularly vulnerable because of environmental damage. Geographically, the district of Palakkad—between Coimbatore of Tamil Nadu in the east and Mannarkadu of the Kerala state in the west—is mountainous. The Adhivasi, or Indigenous people of Attappady are Irulas, Mudugas, and Kurumbas. There are 183 Adhivasi hamlets, and representatives from thirty of them cover Attappady whole geographical area. </w:t>
      </w:r>
    </w:p>
    <w:p w14:paraId="5AE232BD" w14:textId="402CB04E" w:rsidR="00871B2A" w:rsidRPr="00156899" w:rsidRDefault="00871B2A" w:rsidP="00871B2A">
      <w:pPr>
        <w:spacing w:line="360" w:lineRule="auto"/>
      </w:pPr>
      <w:r>
        <w:br/>
      </w:r>
      <w:r w:rsidRPr="00871B2A">
        <w:rPr>
          <w:b/>
          <w:bCs/>
        </w:rPr>
        <w:t>Tribal Community Irula</w:t>
      </w:r>
      <w:r>
        <w:t xml:space="preserve"> </w:t>
      </w:r>
      <w:r>
        <w:br/>
        <w:t xml:space="preserve">One of the main tribal communities in the state of Kerala are Irula Community Irulas Most of the Irula people live in the Silent valley sections of Palakkad district and in Attappady hamlet. The Irula people live in the Palakkad district around 99 percent of them. Furthermore, present in Tamil Nadu's Coimbatore and Pollachi districts are the community (Luiz, 1962; Ayyappan, 1965; Mathur, 1977). Derived from the Tamil language, the word Irula either suggests the dark complexion of the Irulas or their being regularly observed by ancient people as far-off silhouettes in the trees. Attappady boasts 171 tribal hamlets, out of which 135 are Irula hamlets (villages). Irula's hamlet government consists of a Moopan, the chief, a Vandari, the treasurer, Koordala—something like the chief's attendant—Luiz, 1962. </w:t>
      </w:r>
    </w:p>
    <w:p w14:paraId="75777848" w14:textId="77777777" w:rsidR="00871B2A" w:rsidRDefault="00871B2A" w:rsidP="00871B2A">
      <w:pPr>
        <w:spacing w:line="360" w:lineRule="auto"/>
      </w:pPr>
      <w:r w:rsidRPr="00871B2A">
        <w:rPr>
          <w:b/>
          <w:bCs/>
        </w:rPr>
        <w:t>Food pattern</w:t>
      </w:r>
      <w:r>
        <w:t xml:space="preserve"> </w:t>
      </w:r>
      <w:r>
        <w:br/>
        <w:t xml:space="preserve">Particularly in the Attappady area, millets are considered to be the first cereal grain used for domestic purposes and a major element of the ancient healthy diet. Attappady indigenous population lives in 192 Ooru communities, or Hamlets. Comprising a total area of 735km2 (284 sq. mi), the three primary ethnic groups in the area are Irula, Mudugas, and Kurumba. The tribe were moved to Oorus (hamlets) and ownership was graded for land that the pertinent family was actually farming when the Kerala Forest Act entered into force in 1962. Colonial records from the early 20th century indicate that the Adivasis, or indigenous people, had apparently gone through repeated cycles of agricultural crisis and sufficiency. Thanks to fast food and alcohol consumption, tribal people have abandoned all traditional farming and food practices; the whole food system has transformed. Many alienations that have greatly affected their way of life, agricultural practices, and food culture have resulted in a rising number of health issues including anaemia, malnutrition, and the risk of miscarriage, sickle cell disease, abortion risk, congenital diabetes, and infant mortality due underweight. Among the several advantages millets provide for consumers are food security, food safety, economic stability, and illness prevention. One of the food practices that support climate resilience is lately recognized as the traditional farming techniques of the Indigenous people. The study examines how the millet village project—which enables tribal people access to traditional, healthy food and a means of income and livelihood—helps to preserve traditional millet varieties, varied environmental adaption, organic farming, and food security. </w:t>
      </w:r>
    </w:p>
    <w:p w14:paraId="49FA17B4" w14:textId="519CE978" w:rsidR="00871B2A" w:rsidRDefault="00871B2A" w:rsidP="00871B2A">
      <w:pPr>
        <w:spacing w:line="360" w:lineRule="auto"/>
      </w:pPr>
      <w:r>
        <w:br/>
      </w:r>
      <w:r w:rsidRPr="00871B2A">
        <w:rPr>
          <w:b/>
          <w:bCs/>
        </w:rPr>
        <w:t>Public distribution in India.</w:t>
      </w:r>
      <w:r>
        <w:t xml:space="preserve"> </w:t>
      </w:r>
      <w:r>
        <w:br/>
        <w:t xml:space="preserve">While the food grain output and procurement for PDS were enough to eradicate hunger from the nation, Indian PDS had to undergo extensive remodelling to guarantee food security among the lowest of the poor living in the rural parts of the backward districts. Notified on September 10, 2013 was the National Food Security Act. Under Targeted Public Distribution System, the Act covers up to 75 per cent of the rural population and 50 per percent of the urban population for subsidized food grains distribution. At subsidized rates of `3/2/1 per kg for rice/wheat/coarse grains, the qualified folks will be able to have 5 kgs of food grains per person each month. The poorest of the poor, the Antyodaya Anna Yojana (AAY) families would keep getting 35 kgs of food grains per home every month. This paper investigates PDS performance under National Food Security Act ISSN. 0972 - 8406 Journal of NEHU Vol. Pages 41–59 among the tribal households in the Khammam district of Telangana and Raichur district of Karnataka, XVI, No. 2, July – December 2018 For ensuring basic food grains at reasonable rates to the underprivileged and vulnerable sectors of the population who spend most of their consumption money on buying food grains, public distribution systems in India remain the panacea. Apart from that, it guarantees fair compensation to the farmers and helps to stabilize open market prices of food grains. </w:t>
      </w:r>
      <w:r>
        <w:br/>
        <w:t xml:space="preserve">The data of the 68th National Sample Survey gathered in 2011–12 confirms once more the great disparity in expenditure between the rural poor and the urban upper classes. While the similar amount among half of the rural population is 35 rupees, the lowest 10 percent of the rural population in the nation is estimated to have spent only Rs 16.78 per capita daily. The lowest 10% of urban Indians paid on average 23.41 rupees per capita every day. The main difficulty is stability of food grain prices; so, substantial government engagement is required in this respect. The States of Punjab, Andhra Pradesh, Haryana, and Uttar Pradesh dominate food grain output in the nation. Public Distribution System reduces the volatility in the food grain prices across the nation and guarantees transfer of food grains from surplus areas to deficit areas. While a 10 percent increase in food grain output in the current year would lower rural poverty by only 6.2 percent in the next year, a 10 percent increase in food grain prices in the current year would increase rural poverty by 10.6 percent in the next year (Bhattacharya et al., 1991). While the central issue prices of rice and wheat stayed the same during the last decade, open market prices of food grains, especially of rice, surged at an unheard-of degree. It so gave the underprivileged and economically sensitive groups of people significant income and cost savings. Massive food grain distribution through fair pricing stores amid a price increase will lower the open market prices. </w:t>
      </w:r>
      <w:r>
        <w:br/>
        <w:t xml:space="preserve">By means of appropriate pricing to the farmers, public distribution guarantees the viability of food grain production in the nation. During a bountiful harvest at pre-announced Minimum Support Prices, the Government through Food Corporation of India buys food grains in order to prevent disasters in the nation's food grain economy. The State Wise Hunger Index reveals the shocking reality that practically all States in the nation have severe to severe hunger and none of any State is less than the index of 9.9. With their respective hunger indices of 13.63 and 17.63, even the States of Punjab and Kerala indicate somewhat severe hunger conditions. Madhya Pradesh's position is very deplorable. Measuring the Hunger Index, the hunger situation of industrially better performing States of Tamil Nadu, Maharashtra, Karnataka, and Gujarat is worse than that of Assam, a poor industrially performing State. In same vein, UP, West Bengal, and Rajasthan fare better than Gujarat, Maharashtra, and Karnataka. With greatest poverty incidence, most developed industrial State of Gujarat's hunger status is worse than that of Orissa. This supports the truth that target-oriented policies and inclusive development are desperately needed to guarantee food security as only economic growth cannot help to eradicate poverty and hunger from a nation. From the crucial food shortages of the 1960s, PDS developed as a metric of food grain distribution in urban scarcity zones. It greatly helped to guarantee urban consumers' access to food grains and to help to control the excessive increase in food grain costs. Following the results of the green revolution, PDS was expanded in 1970s and 1980s poverty-ridden tribes. Launched in June 1992 in 1775 blocks around the nation, the Revamped Public Distribution System was part of geographical targeting. Jayon T. In 2018: </w:t>
      </w:r>
    </w:p>
    <w:p w14:paraId="4ED00758" w14:textId="77777777" w:rsidR="00871B2A" w:rsidRDefault="00871B2A" w:rsidP="00871B2A">
      <w:pPr>
        <w:spacing w:line="360" w:lineRule="auto"/>
        <w:rPr>
          <w:b/>
          <w:bCs/>
        </w:rPr>
      </w:pPr>
    </w:p>
    <w:p w14:paraId="6F31E723" w14:textId="77777777" w:rsidR="00871B2A" w:rsidRDefault="00871B2A" w:rsidP="00871B2A">
      <w:pPr>
        <w:spacing w:line="360" w:lineRule="auto"/>
      </w:pPr>
      <w:r w:rsidRPr="00871B2A">
        <w:rPr>
          <w:b/>
          <w:bCs/>
        </w:rPr>
        <w:t>Public distribution in Kerala</w:t>
      </w:r>
      <w:r>
        <w:t xml:space="preserve"> </w:t>
      </w:r>
      <w:r>
        <w:br/>
        <w:t xml:space="preserve">Introduced with the aim of enabling individuals at subsidized rates (or free) to have food grains and other basic commodities available to them via a nationwide network of stores, the Public Distribution System (PDS) Among states, Kerala is the trailblazer in creating universal PDS, therefore guaranteeing social fairness and equity. A significant legislative change following globalization was the replacement for the universal food distribution system with the Targeted Public Distribution System (TPDS) in 1997. While the TPDS gave BPL people subsidized food grains, other equally worthy APL families were kicked out of the program. The distribution system stayed leaky even although the PDS guaranteed food grains to every worthy family in the state. The off-take system was not under enough control. During the previous government, mismanagement, corruption, and bureaucratization were rife. Rationing in Kerala has been drastically changed by the AePDS. The efficiency and effectiveness of the 2015-established Aadhar Enabled Public Distribution Mechanism (AePDS) were investigated in this present paper. By means of the research, the authors sought to clarify the accessibility of PDF, satisfaction with service delivery, and efficacy of the developed electronic system for the intended use. Selected authorized ration vendors from Manjeshwar Taluk of the Kasaragod district were investigated. The study was finished by carefully including both qualitative and quantitative data. The writers personally interviewed store owners, ration card holders, and taluk-level AePDS officials. Madhusoodana S., &amp; Devi Parvathy. (2023). </w:t>
      </w:r>
      <w:r>
        <w:br/>
      </w:r>
      <w:r>
        <w:br/>
      </w:r>
      <w:r>
        <w:br/>
      </w:r>
      <w:r w:rsidRPr="00871B2A">
        <w:rPr>
          <w:b/>
          <w:bCs/>
        </w:rPr>
        <w:t>Cultural</w:t>
      </w:r>
      <w:r>
        <w:rPr>
          <w:b/>
          <w:bCs/>
        </w:rPr>
        <w:t xml:space="preserve"> </w:t>
      </w:r>
      <w:r w:rsidRPr="00871B2A">
        <w:rPr>
          <w:b/>
          <w:bCs/>
        </w:rPr>
        <w:t xml:space="preserve">Food Changes </w:t>
      </w:r>
      <w:r>
        <w:br/>
        <w:t xml:space="preserve">The traditional, ancestral knowledge and abilities concerning the outdoors have drastically declined today. Circumstances and society acceptance have driven the Santhals and the Pahariyas to embrace a younger monoculture style of farming that has changed their eating from a rather healthier and fuller food pattern to an inadequate dietary habit. Usually eaten with watery potato gravy or with watery pulses with salt and cold to improve the taste, modern Santhal and Pahariya cuisine consists in plenty of rice. The days of finding a range of green veggies on a plate are long gone. Forests and water bodies are resources whose sustainability is understood only when the demand and supply are in balance; that is, what we take from the nature needs to be returned within a specified period of time; otherwise, the balance starts to fade. The forest produce used to supply a range of goods earlier. These days, there are just two or three goods in this variety. The seniors recall eating large meals of dakka (rice), dal (pulses), jundra dakka (maize), jundra pitthe (maize bread), kode pitthe (millet bread), kode dakka (millet porridge), uttu (veggies) from the forests and fields and hakku jheel (fish), all in one single day. Forest food output would balance the foods grown on farms. Ironically, now the same seniors have to make do with basic dakka and watery dal uttu, with hardly visible forest vegetables on their plate. </w:t>
      </w:r>
      <w:r>
        <w:br/>
        <w:t xml:space="preserve">Originally intended to provide the underprivileged with rationed food grains, agricultural repercussions of PDS and ICDS PDS have had somewhat negative results as well. From one side, PDS helps the underprivileged; from another, it has harmed the agricultural consciousness of the society. The farmers' priorities before PDS arrived were on the preservation of traditional seeds and cultivating various indigenous varieties of grain and legumes for commerce and consumption. Perfect use of land would mean growing crops including paddy, maize, pulses, wheat, sorghum, lentils, cow-pea, pigeon-pea, and cold all around the year. Furthermore, the polished rice that is being consumed has great nutritional deficits since milling and polishing erases the top layer of the rice. The society is also mostly depending on PDS-based cereals and is abandoning the growing of traditional grains. Likewise, ICDS must be seen from the agricultural perspective even if it benefits youngsters. From that vantage point, it shows another picture. From early life, the children are being shaped into a specific eating pattern that does not fit their agri-social background. Once the kids get this new taste, they crave the same cuisine and finally it shows in their future careers as well. Ashutosh Mishra from 2017. </w:t>
      </w:r>
    </w:p>
    <w:p w14:paraId="24D4ED16" w14:textId="77777777" w:rsidR="00871B2A" w:rsidRDefault="00871B2A" w:rsidP="00871B2A">
      <w:pPr>
        <w:spacing w:line="360" w:lineRule="auto"/>
      </w:pPr>
      <w:r>
        <w:br/>
      </w:r>
      <w:r w:rsidRPr="00871B2A">
        <w:rPr>
          <w:b/>
          <w:bCs/>
        </w:rPr>
        <w:t>General objective</w:t>
      </w:r>
      <w:r>
        <w:t xml:space="preserve"> </w:t>
      </w:r>
      <w:r>
        <w:br/>
        <w:t xml:space="preserve">• To evaluate how Public Distribution Systems affect cultural dietary changes among the Irula Tribe of Attappady and food security. </w:t>
      </w:r>
    </w:p>
    <w:p w14:paraId="42B890B4" w14:textId="77777777" w:rsidR="00871B2A" w:rsidRDefault="00871B2A" w:rsidP="00871B2A">
      <w:pPr>
        <w:spacing w:line="360" w:lineRule="auto"/>
      </w:pPr>
      <w:r>
        <w:br/>
      </w:r>
      <w:r w:rsidRPr="00871B2A">
        <w:rPr>
          <w:b/>
          <w:bCs/>
        </w:rPr>
        <w:t>Specific objective</w:t>
      </w:r>
      <w:r>
        <w:br/>
        <w:t xml:space="preserve">• To ascertain the degree of food security in homes of Irula Tribe people. </w:t>
      </w:r>
      <w:r>
        <w:br/>
        <w:t xml:space="preserve">• To find out how often PDS is used among the tribe. </w:t>
      </w:r>
      <w:r>
        <w:br/>
        <w:t xml:space="preserve">• To assess changes in eating patterns brought forth by PDS and how they affect conventional food customs. </w:t>
      </w:r>
    </w:p>
    <w:p w14:paraId="3916D4AE" w14:textId="55D00443" w:rsidR="00871B2A" w:rsidRDefault="00871B2A" w:rsidP="00871B2A">
      <w:pPr>
        <w:spacing w:line="360" w:lineRule="auto"/>
      </w:pPr>
      <w:r>
        <w:br/>
      </w:r>
      <w:r w:rsidRPr="00871B2A">
        <w:rPr>
          <w:b/>
          <w:bCs/>
        </w:rPr>
        <w:t>The importance of the research</w:t>
      </w:r>
      <w:r>
        <w:t xml:space="preserve"> </w:t>
      </w:r>
      <w:r>
        <w:br/>
        <w:t xml:space="preserve">For the Irula Tribe, the arrival of PDS in the Attappady area fundamentally alters the food scene. PDS has improved availability to reasonably priced food grains, but it has also maybe upset conventional eating habits, resulting in changes in culture and nutrition. Daily diets significantly change when one moves from a wide range of traditional foraged and farmed foods to mostly consuming PDS basics like rice and wheat. This shift also begs questions regarding the direction food security in the society will take. Quantitative research on the extent to which this change has affected the food habits of the Irula people and hence their general food security is lacking. </w:t>
      </w:r>
      <w:r>
        <w:br/>
        <w:t xml:space="preserve">Restraints and Difficulties </w:t>
      </w:r>
      <w:r>
        <w:br/>
        <w:t xml:space="preserve">A basic restriction preventing the emergence of causal linkages between dietary changes and PDS dependency is the cross-sectional design of this study, which just records a period in time. Though they will shed significant insight on the experience of the Irula Tribe, the findings might not fully apply to other indigenous communities in other social, cultural, or geographical settings. The above-mentioned limitations emphasize the need of more longitudinal and comparative research in order to fully understand the interaction between conventional diets and food security systems. </w:t>
      </w:r>
      <w:r>
        <w:br/>
        <w:t xml:space="preserve">Investigating the dietary trends and food security of the Irula Tribe presents difficult tasks for several reasons. Memory gaps or social desirability bias may allow respondents to inadvertently misrepresent their food access or eating patterns, therefore compromising the accuracy of the data. Moreover, getting to far-off tribal communities in the Attappady area presents significant logistical challenges requiring careful planning and resource allocation. Furthermore, adding uncertainty and making evaluation of results more challenging are differences in Public Distribution System (PDS) supply availability and quality across different sites. </w:t>
      </w:r>
      <w:r>
        <w:br/>
        <w:t xml:space="preserve">anticipated result </w:t>
      </w:r>
      <w:r>
        <w:br/>
        <w:t xml:space="preserve">One of the expected results of the study is a complete awareness of the ways the Public Distribution System (PDS) has affected the eating habits, food security, and cultural identity of the Irula Tribe. Examining the cultural and nutritional impacts helps the study to highlight the shift from conventional, nutrient-dense diets to reliance on PDS basics. Furthermore, it will evaluate how effectively the PDS tackles food poverty—particularly in rural areas—and offer recommendations for how traditional foods may improve the system. Through ensuring that food security policy considers their needs and cultural values, the study finally seeks to empower the Irula community and foster a more inclusive and sustainable approach. </w:t>
      </w:r>
      <w:r>
        <w:br/>
        <w:t xml:space="preserve">Showing the research </w:t>
      </w:r>
      <w:r>
        <w:br/>
        <w:t>The study's report comes in five chapters. The first chapter offers conceptual introduction, study goals, scope and constraints. The pertinent review of the material on which the study is grounded is offered in the second chapter. The third chapter presents the elements and techniques influencing variable measurement with statistical approaches applied. The fourth chapter presents findings and analysis grounded on acquired results. At last, the fifth chapter includes the bibliography and the questionnaire together with the summary and conclusion of the thesis.</w:t>
      </w:r>
    </w:p>
    <w:p w14:paraId="7149FAFF" w14:textId="77777777" w:rsidR="00EF2FA1" w:rsidRDefault="00EF2FA1" w:rsidP="00871B2A">
      <w:pPr>
        <w:spacing w:line="360" w:lineRule="auto"/>
        <w:jc w:val="both"/>
        <w:rPr>
          <w:b/>
          <w:bCs/>
        </w:rPr>
      </w:pPr>
    </w:p>
    <w:p w14:paraId="2C75FD3C" w14:textId="77777777" w:rsidR="00EF2FA1" w:rsidRDefault="00EF2FA1" w:rsidP="00347CEF">
      <w:pPr>
        <w:spacing w:line="360" w:lineRule="auto"/>
        <w:jc w:val="both"/>
        <w:rPr>
          <w:b/>
          <w:bCs/>
        </w:rPr>
      </w:pPr>
    </w:p>
    <w:p w14:paraId="754037D8" w14:textId="77777777" w:rsidR="00EF2FA1" w:rsidRDefault="00EF2FA1" w:rsidP="00347CEF">
      <w:pPr>
        <w:spacing w:line="360" w:lineRule="auto"/>
        <w:jc w:val="both"/>
        <w:rPr>
          <w:b/>
          <w:bCs/>
        </w:rPr>
      </w:pPr>
    </w:p>
    <w:p w14:paraId="3600DFA7" w14:textId="77777777" w:rsidR="00EF2FA1" w:rsidRDefault="00EF2FA1" w:rsidP="00347CEF">
      <w:pPr>
        <w:spacing w:line="360" w:lineRule="auto"/>
        <w:jc w:val="both"/>
        <w:rPr>
          <w:b/>
          <w:bCs/>
        </w:rPr>
      </w:pPr>
    </w:p>
    <w:p w14:paraId="7FB78EF6" w14:textId="77777777" w:rsidR="00EF2FA1" w:rsidRDefault="00EF2FA1" w:rsidP="00347CEF">
      <w:pPr>
        <w:spacing w:line="360" w:lineRule="auto"/>
        <w:jc w:val="both"/>
        <w:rPr>
          <w:b/>
          <w:bCs/>
        </w:rPr>
      </w:pPr>
    </w:p>
    <w:p w14:paraId="1EA0E99F" w14:textId="77777777" w:rsidR="00EF2FA1" w:rsidRDefault="00EF2FA1" w:rsidP="00347CEF">
      <w:pPr>
        <w:spacing w:line="360" w:lineRule="auto"/>
        <w:jc w:val="both"/>
        <w:rPr>
          <w:b/>
          <w:bCs/>
        </w:rPr>
      </w:pPr>
    </w:p>
    <w:p w14:paraId="13E90484" w14:textId="77777777" w:rsidR="00EF2FA1" w:rsidRDefault="00EF2FA1" w:rsidP="00347CEF">
      <w:pPr>
        <w:spacing w:line="360" w:lineRule="auto"/>
        <w:jc w:val="both"/>
        <w:rPr>
          <w:b/>
          <w:bCs/>
        </w:rPr>
      </w:pPr>
    </w:p>
    <w:p w14:paraId="6DA405AD" w14:textId="77777777" w:rsidR="00EF2FA1" w:rsidRDefault="00EF2FA1" w:rsidP="00347CEF">
      <w:pPr>
        <w:spacing w:line="360" w:lineRule="auto"/>
        <w:jc w:val="both"/>
        <w:rPr>
          <w:b/>
          <w:bCs/>
        </w:rPr>
      </w:pPr>
    </w:p>
    <w:p w14:paraId="232280CA" w14:textId="77777777" w:rsidR="00EF2FA1" w:rsidRDefault="00EF2FA1" w:rsidP="00347CEF">
      <w:pPr>
        <w:spacing w:line="360" w:lineRule="auto"/>
        <w:jc w:val="both"/>
        <w:rPr>
          <w:b/>
          <w:bCs/>
        </w:rPr>
      </w:pPr>
    </w:p>
    <w:p w14:paraId="210CF654" w14:textId="77777777" w:rsidR="00A355F0" w:rsidRDefault="00A355F0" w:rsidP="00347CEF">
      <w:pPr>
        <w:spacing w:line="360" w:lineRule="auto"/>
        <w:jc w:val="both"/>
        <w:rPr>
          <w:b/>
          <w:bCs/>
        </w:rPr>
      </w:pPr>
    </w:p>
    <w:p w14:paraId="43B5C4ED" w14:textId="77777777" w:rsidR="00A355F0" w:rsidRDefault="00A355F0" w:rsidP="00347CEF">
      <w:pPr>
        <w:spacing w:line="360" w:lineRule="auto"/>
        <w:jc w:val="both"/>
        <w:rPr>
          <w:b/>
          <w:bCs/>
        </w:rPr>
      </w:pPr>
    </w:p>
    <w:p w14:paraId="42DE6022" w14:textId="77777777" w:rsidR="00A355F0" w:rsidRDefault="00A355F0" w:rsidP="00347CEF">
      <w:pPr>
        <w:spacing w:line="360" w:lineRule="auto"/>
        <w:jc w:val="both"/>
        <w:rPr>
          <w:b/>
          <w:bCs/>
        </w:rPr>
      </w:pPr>
    </w:p>
    <w:p w14:paraId="67A8375A" w14:textId="77777777" w:rsidR="00A355F0" w:rsidRDefault="00A355F0" w:rsidP="00347CEF">
      <w:pPr>
        <w:spacing w:line="360" w:lineRule="auto"/>
        <w:jc w:val="both"/>
        <w:rPr>
          <w:b/>
          <w:bCs/>
        </w:rPr>
      </w:pPr>
    </w:p>
    <w:p w14:paraId="7A5B3879" w14:textId="77777777" w:rsidR="00A355F0" w:rsidRDefault="00A355F0" w:rsidP="00347CEF">
      <w:pPr>
        <w:spacing w:line="360" w:lineRule="auto"/>
        <w:jc w:val="both"/>
        <w:rPr>
          <w:b/>
          <w:bCs/>
        </w:rPr>
      </w:pPr>
    </w:p>
    <w:p w14:paraId="42DEB140" w14:textId="77777777" w:rsidR="00A355F0" w:rsidRDefault="00A355F0" w:rsidP="00347CEF">
      <w:pPr>
        <w:spacing w:line="360" w:lineRule="auto"/>
        <w:jc w:val="both"/>
        <w:rPr>
          <w:b/>
          <w:bCs/>
        </w:rPr>
      </w:pPr>
    </w:p>
    <w:p w14:paraId="3EF0B0A0" w14:textId="77777777" w:rsidR="00A355F0" w:rsidRDefault="00A355F0" w:rsidP="00347CEF">
      <w:pPr>
        <w:spacing w:line="360" w:lineRule="auto"/>
        <w:jc w:val="both"/>
        <w:rPr>
          <w:b/>
          <w:bCs/>
        </w:rPr>
      </w:pPr>
    </w:p>
    <w:p w14:paraId="58C0CF94" w14:textId="77777777" w:rsidR="00A355F0" w:rsidRDefault="00A355F0" w:rsidP="00347CEF">
      <w:pPr>
        <w:spacing w:line="360" w:lineRule="auto"/>
        <w:jc w:val="both"/>
        <w:rPr>
          <w:b/>
          <w:bCs/>
        </w:rPr>
      </w:pPr>
    </w:p>
    <w:p w14:paraId="244DD046" w14:textId="77777777" w:rsidR="00A355F0" w:rsidRDefault="00A355F0" w:rsidP="00347CEF">
      <w:pPr>
        <w:spacing w:line="360" w:lineRule="auto"/>
        <w:jc w:val="both"/>
        <w:rPr>
          <w:b/>
          <w:bCs/>
        </w:rPr>
      </w:pPr>
    </w:p>
    <w:p w14:paraId="0AD9AE20" w14:textId="77777777" w:rsidR="00A355F0" w:rsidRDefault="00A355F0" w:rsidP="00347CEF">
      <w:pPr>
        <w:spacing w:line="360" w:lineRule="auto"/>
        <w:jc w:val="both"/>
        <w:rPr>
          <w:b/>
          <w:bCs/>
        </w:rPr>
      </w:pPr>
    </w:p>
    <w:p w14:paraId="1515BE96" w14:textId="77777777" w:rsidR="00A355F0" w:rsidRDefault="00A355F0" w:rsidP="00347CEF">
      <w:pPr>
        <w:spacing w:line="360" w:lineRule="auto"/>
        <w:jc w:val="both"/>
        <w:rPr>
          <w:b/>
          <w:bCs/>
        </w:rPr>
      </w:pPr>
    </w:p>
    <w:p w14:paraId="0F106AF9" w14:textId="77777777" w:rsidR="00A355F0" w:rsidRDefault="00A355F0" w:rsidP="00347CEF">
      <w:pPr>
        <w:spacing w:line="360" w:lineRule="auto"/>
        <w:jc w:val="both"/>
        <w:rPr>
          <w:b/>
          <w:bCs/>
        </w:rPr>
      </w:pPr>
    </w:p>
    <w:p w14:paraId="7240647E" w14:textId="77777777" w:rsidR="00A355F0" w:rsidRDefault="00A355F0" w:rsidP="00347CEF">
      <w:pPr>
        <w:spacing w:line="360" w:lineRule="auto"/>
        <w:jc w:val="both"/>
        <w:rPr>
          <w:b/>
          <w:bCs/>
        </w:rPr>
      </w:pPr>
    </w:p>
    <w:p w14:paraId="08D7E8DE" w14:textId="77777777" w:rsidR="00A355F0" w:rsidRDefault="00A355F0" w:rsidP="00347CEF">
      <w:pPr>
        <w:spacing w:line="360" w:lineRule="auto"/>
        <w:jc w:val="both"/>
        <w:rPr>
          <w:b/>
          <w:bCs/>
        </w:rPr>
      </w:pPr>
    </w:p>
    <w:p w14:paraId="3E56324E" w14:textId="77777777" w:rsidR="00A355F0" w:rsidRDefault="00A355F0" w:rsidP="00347CEF">
      <w:pPr>
        <w:spacing w:line="360" w:lineRule="auto"/>
        <w:jc w:val="both"/>
        <w:rPr>
          <w:b/>
          <w:bCs/>
        </w:rPr>
      </w:pPr>
    </w:p>
    <w:p w14:paraId="793F1D75" w14:textId="77777777" w:rsidR="00A355F0" w:rsidRDefault="00A355F0" w:rsidP="00347CEF">
      <w:pPr>
        <w:spacing w:line="360" w:lineRule="auto"/>
        <w:jc w:val="both"/>
        <w:rPr>
          <w:b/>
          <w:bCs/>
        </w:rPr>
      </w:pPr>
    </w:p>
    <w:p w14:paraId="6A6C09AD" w14:textId="77777777" w:rsidR="00A355F0" w:rsidRDefault="00A355F0" w:rsidP="00347CEF">
      <w:pPr>
        <w:spacing w:line="360" w:lineRule="auto"/>
        <w:jc w:val="both"/>
        <w:rPr>
          <w:b/>
          <w:bCs/>
        </w:rPr>
      </w:pPr>
    </w:p>
    <w:p w14:paraId="4404BA7F" w14:textId="77777777" w:rsidR="00A355F0" w:rsidRDefault="00A355F0" w:rsidP="00347CEF">
      <w:pPr>
        <w:spacing w:line="360" w:lineRule="auto"/>
        <w:jc w:val="both"/>
        <w:rPr>
          <w:b/>
          <w:bCs/>
        </w:rPr>
      </w:pPr>
    </w:p>
    <w:p w14:paraId="5A0488B6" w14:textId="77777777" w:rsidR="00A355F0" w:rsidRDefault="00A355F0" w:rsidP="00347CEF">
      <w:pPr>
        <w:spacing w:line="360" w:lineRule="auto"/>
        <w:jc w:val="both"/>
        <w:rPr>
          <w:b/>
          <w:bCs/>
        </w:rPr>
      </w:pPr>
    </w:p>
    <w:p w14:paraId="6AF6B7F1" w14:textId="77777777" w:rsidR="00A355F0" w:rsidRDefault="00A355F0" w:rsidP="00347CEF">
      <w:pPr>
        <w:spacing w:line="360" w:lineRule="auto"/>
        <w:jc w:val="both"/>
        <w:rPr>
          <w:b/>
          <w:bCs/>
        </w:rPr>
      </w:pPr>
    </w:p>
    <w:p w14:paraId="6D73D4A3" w14:textId="77777777" w:rsidR="00A355F0" w:rsidRDefault="00A355F0" w:rsidP="00347CEF">
      <w:pPr>
        <w:spacing w:line="360" w:lineRule="auto"/>
        <w:jc w:val="both"/>
        <w:rPr>
          <w:b/>
          <w:bCs/>
        </w:rPr>
      </w:pPr>
    </w:p>
    <w:p w14:paraId="23D4D901" w14:textId="77777777" w:rsidR="00A355F0" w:rsidRDefault="00A355F0" w:rsidP="00347CEF">
      <w:pPr>
        <w:spacing w:line="360" w:lineRule="auto"/>
        <w:jc w:val="both"/>
        <w:rPr>
          <w:b/>
          <w:bCs/>
        </w:rPr>
      </w:pPr>
    </w:p>
    <w:p w14:paraId="0732BF52" w14:textId="77777777" w:rsidR="00A355F0" w:rsidRDefault="00A355F0" w:rsidP="00347CEF">
      <w:pPr>
        <w:spacing w:line="360" w:lineRule="auto"/>
        <w:jc w:val="both"/>
        <w:rPr>
          <w:b/>
          <w:bCs/>
        </w:rPr>
      </w:pPr>
    </w:p>
    <w:p w14:paraId="6AD6EE95" w14:textId="77777777" w:rsidR="00EF2FA1" w:rsidRDefault="00EF2FA1" w:rsidP="00347CEF">
      <w:pPr>
        <w:spacing w:line="360" w:lineRule="auto"/>
        <w:jc w:val="both"/>
        <w:rPr>
          <w:b/>
          <w:bCs/>
        </w:rPr>
      </w:pPr>
    </w:p>
    <w:p w14:paraId="534365A6" w14:textId="77777777" w:rsidR="00EF2FA1" w:rsidRDefault="00EF2FA1" w:rsidP="00347CEF">
      <w:pPr>
        <w:spacing w:line="360" w:lineRule="auto"/>
        <w:jc w:val="both"/>
        <w:rPr>
          <w:b/>
          <w:bCs/>
        </w:rPr>
      </w:pPr>
    </w:p>
    <w:p w14:paraId="0F178E05" w14:textId="77777777" w:rsidR="00EF2FA1" w:rsidRDefault="00EF2FA1" w:rsidP="00347CEF">
      <w:pPr>
        <w:spacing w:line="360" w:lineRule="auto"/>
        <w:jc w:val="both"/>
        <w:rPr>
          <w:b/>
          <w:bCs/>
        </w:rPr>
      </w:pPr>
    </w:p>
    <w:p w14:paraId="1EFC616D" w14:textId="77777777" w:rsidR="00EF2FA1" w:rsidRDefault="00EF2FA1" w:rsidP="00347CEF">
      <w:pPr>
        <w:spacing w:line="360" w:lineRule="auto"/>
        <w:jc w:val="both"/>
        <w:rPr>
          <w:b/>
          <w:bCs/>
        </w:rPr>
      </w:pPr>
    </w:p>
    <w:p w14:paraId="4E51CF0F" w14:textId="77777777" w:rsidR="00EF2FA1" w:rsidRDefault="00EF2FA1" w:rsidP="00347CEF">
      <w:pPr>
        <w:spacing w:line="360" w:lineRule="auto"/>
        <w:jc w:val="both"/>
        <w:rPr>
          <w:b/>
          <w:bCs/>
        </w:rPr>
      </w:pPr>
    </w:p>
    <w:p w14:paraId="05410310" w14:textId="3D687CB7" w:rsidR="00EF2FA1" w:rsidRPr="00156899" w:rsidRDefault="00156899" w:rsidP="00156899">
      <w:pPr>
        <w:spacing w:line="360" w:lineRule="auto"/>
        <w:jc w:val="center"/>
        <w:rPr>
          <w:b/>
          <w:bCs/>
          <w:sz w:val="40"/>
          <w:szCs w:val="40"/>
        </w:rPr>
      </w:pPr>
      <w:r w:rsidRPr="00156899">
        <w:rPr>
          <w:b/>
          <w:bCs/>
          <w:sz w:val="40"/>
          <w:szCs w:val="40"/>
        </w:rPr>
        <w:t>Review of literature</w:t>
      </w:r>
    </w:p>
    <w:p w14:paraId="0A80AD91" w14:textId="77777777" w:rsidR="00EF2FA1" w:rsidRDefault="00EF2FA1" w:rsidP="00347CEF">
      <w:pPr>
        <w:spacing w:line="360" w:lineRule="auto"/>
        <w:jc w:val="both"/>
        <w:rPr>
          <w:b/>
          <w:bCs/>
        </w:rPr>
      </w:pPr>
    </w:p>
    <w:p w14:paraId="63D79E47" w14:textId="77777777" w:rsidR="00EF2FA1" w:rsidRDefault="00EF2FA1" w:rsidP="00347CEF">
      <w:pPr>
        <w:spacing w:line="360" w:lineRule="auto"/>
        <w:jc w:val="both"/>
        <w:rPr>
          <w:b/>
          <w:bCs/>
        </w:rPr>
      </w:pPr>
    </w:p>
    <w:p w14:paraId="69F2388F" w14:textId="77777777" w:rsidR="00EF2FA1" w:rsidRDefault="00EF2FA1" w:rsidP="00347CEF">
      <w:pPr>
        <w:spacing w:line="360" w:lineRule="auto"/>
        <w:jc w:val="both"/>
        <w:rPr>
          <w:b/>
          <w:bCs/>
        </w:rPr>
      </w:pPr>
    </w:p>
    <w:p w14:paraId="599A63F0" w14:textId="77777777" w:rsidR="00EF2FA1" w:rsidRDefault="00EF2FA1" w:rsidP="00347CEF">
      <w:pPr>
        <w:spacing w:line="360" w:lineRule="auto"/>
        <w:jc w:val="both"/>
        <w:rPr>
          <w:b/>
          <w:bCs/>
        </w:rPr>
      </w:pPr>
    </w:p>
    <w:p w14:paraId="70ADBD37" w14:textId="77777777" w:rsidR="00EF2FA1" w:rsidRDefault="00EF2FA1" w:rsidP="00347CEF">
      <w:pPr>
        <w:spacing w:line="360" w:lineRule="auto"/>
        <w:jc w:val="both"/>
        <w:rPr>
          <w:b/>
          <w:bCs/>
        </w:rPr>
      </w:pPr>
    </w:p>
    <w:p w14:paraId="5892EC2A" w14:textId="77777777" w:rsidR="00EF2FA1" w:rsidRDefault="00EF2FA1" w:rsidP="00347CEF">
      <w:pPr>
        <w:spacing w:line="360" w:lineRule="auto"/>
        <w:jc w:val="both"/>
        <w:rPr>
          <w:b/>
          <w:bCs/>
        </w:rPr>
      </w:pPr>
    </w:p>
    <w:p w14:paraId="5F81F49B" w14:textId="77777777" w:rsidR="00EF2FA1" w:rsidRDefault="00EF2FA1" w:rsidP="00347CEF">
      <w:pPr>
        <w:spacing w:line="360" w:lineRule="auto"/>
        <w:jc w:val="both"/>
        <w:rPr>
          <w:b/>
          <w:bCs/>
        </w:rPr>
      </w:pPr>
    </w:p>
    <w:p w14:paraId="503D8E57" w14:textId="77777777" w:rsidR="00EF2FA1" w:rsidRDefault="00EF2FA1" w:rsidP="00347CEF">
      <w:pPr>
        <w:spacing w:line="360" w:lineRule="auto"/>
        <w:jc w:val="both"/>
        <w:rPr>
          <w:b/>
          <w:bCs/>
        </w:rPr>
      </w:pPr>
    </w:p>
    <w:p w14:paraId="323EDB1C" w14:textId="77777777" w:rsidR="00EF2FA1" w:rsidRDefault="00EF2FA1" w:rsidP="00347CEF">
      <w:pPr>
        <w:spacing w:line="360" w:lineRule="auto"/>
        <w:jc w:val="both"/>
        <w:rPr>
          <w:b/>
          <w:bCs/>
        </w:rPr>
      </w:pPr>
    </w:p>
    <w:p w14:paraId="35BC8E88" w14:textId="77777777" w:rsidR="00EF2FA1" w:rsidRDefault="00EF2FA1" w:rsidP="00347CEF">
      <w:pPr>
        <w:spacing w:line="360" w:lineRule="auto"/>
        <w:jc w:val="both"/>
        <w:rPr>
          <w:b/>
          <w:bCs/>
        </w:rPr>
      </w:pPr>
    </w:p>
    <w:p w14:paraId="3E16C0B0" w14:textId="77777777" w:rsidR="00EF2FA1" w:rsidRDefault="00EF2FA1" w:rsidP="00347CEF">
      <w:pPr>
        <w:spacing w:line="360" w:lineRule="auto"/>
        <w:jc w:val="both"/>
        <w:rPr>
          <w:b/>
          <w:bCs/>
        </w:rPr>
      </w:pPr>
    </w:p>
    <w:p w14:paraId="14639127" w14:textId="77777777" w:rsidR="00EF2FA1" w:rsidRDefault="00EF2FA1" w:rsidP="00347CEF">
      <w:pPr>
        <w:spacing w:line="360" w:lineRule="auto"/>
        <w:jc w:val="both"/>
        <w:rPr>
          <w:b/>
          <w:bCs/>
        </w:rPr>
      </w:pPr>
    </w:p>
    <w:p w14:paraId="652DFE91" w14:textId="77777777" w:rsidR="00EF2FA1" w:rsidRDefault="00EF2FA1" w:rsidP="00347CEF">
      <w:pPr>
        <w:spacing w:line="360" w:lineRule="auto"/>
        <w:jc w:val="both"/>
        <w:rPr>
          <w:b/>
          <w:bCs/>
        </w:rPr>
      </w:pPr>
    </w:p>
    <w:p w14:paraId="04E276BC" w14:textId="77777777" w:rsidR="00EF2FA1" w:rsidRDefault="00EF2FA1" w:rsidP="00347CEF">
      <w:pPr>
        <w:spacing w:line="360" w:lineRule="auto"/>
        <w:jc w:val="both"/>
        <w:rPr>
          <w:b/>
          <w:bCs/>
        </w:rPr>
      </w:pPr>
    </w:p>
    <w:p w14:paraId="63D13B3B" w14:textId="77777777" w:rsidR="00D75B36" w:rsidRDefault="00D75B36" w:rsidP="00347CEF">
      <w:pPr>
        <w:spacing w:line="360" w:lineRule="auto"/>
        <w:jc w:val="both"/>
        <w:rPr>
          <w:b/>
          <w:bCs/>
        </w:rPr>
      </w:pPr>
    </w:p>
    <w:p w14:paraId="47B940B2" w14:textId="77777777" w:rsidR="00A355F0" w:rsidRDefault="00A355F0" w:rsidP="00347CEF">
      <w:pPr>
        <w:spacing w:line="360" w:lineRule="auto"/>
        <w:jc w:val="both"/>
        <w:rPr>
          <w:b/>
          <w:bCs/>
        </w:rPr>
      </w:pPr>
    </w:p>
    <w:p w14:paraId="18A6AD60" w14:textId="77777777" w:rsidR="0088547D" w:rsidRDefault="0088547D" w:rsidP="00347CEF">
      <w:pPr>
        <w:spacing w:line="360" w:lineRule="auto"/>
        <w:jc w:val="both"/>
        <w:rPr>
          <w:b/>
          <w:bCs/>
        </w:rPr>
      </w:pPr>
    </w:p>
    <w:p w14:paraId="7894D5C8" w14:textId="77777777" w:rsidR="0088547D" w:rsidRDefault="0088547D" w:rsidP="00347CEF">
      <w:pPr>
        <w:spacing w:line="360" w:lineRule="auto"/>
        <w:jc w:val="both"/>
        <w:rPr>
          <w:b/>
          <w:bCs/>
        </w:rPr>
      </w:pPr>
    </w:p>
    <w:p w14:paraId="527CCCD7" w14:textId="77777777" w:rsidR="0088547D" w:rsidRDefault="0088547D" w:rsidP="00347CEF">
      <w:pPr>
        <w:spacing w:line="360" w:lineRule="auto"/>
        <w:jc w:val="both"/>
        <w:rPr>
          <w:b/>
          <w:bCs/>
        </w:rPr>
      </w:pPr>
    </w:p>
    <w:p w14:paraId="387BCA81" w14:textId="54080833" w:rsidR="00242052" w:rsidRDefault="00242052" w:rsidP="00347CEF">
      <w:pPr>
        <w:spacing w:line="360" w:lineRule="auto"/>
        <w:jc w:val="both"/>
        <w:rPr>
          <w:b/>
          <w:bCs/>
        </w:rPr>
      </w:pPr>
      <w:r w:rsidRPr="00944843">
        <w:rPr>
          <w:b/>
          <w:bCs/>
        </w:rPr>
        <w:t>2.REVIEW OF LITERATURE</w:t>
      </w:r>
    </w:p>
    <w:p w14:paraId="5B4B2F6C" w14:textId="77777777" w:rsidR="007D52DB" w:rsidRPr="00944843" w:rsidRDefault="007D52DB" w:rsidP="00347CEF">
      <w:pPr>
        <w:spacing w:line="360" w:lineRule="auto"/>
        <w:jc w:val="both"/>
        <w:rPr>
          <w:b/>
          <w:bCs/>
        </w:rPr>
      </w:pPr>
    </w:p>
    <w:p w14:paraId="17C090F3" w14:textId="56A99B36" w:rsidR="007D52DB" w:rsidRDefault="0012705B" w:rsidP="0012705B">
      <w:pPr>
        <w:spacing w:line="360" w:lineRule="auto"/>
        <w:rPr>
          <w:b/>
          <w:bCs/>
        </w:rPr>
      </w:pPr>
      <w:r>
        <w:t xml:space="preserve">The chapter sought to create a theoretical framework on the ideas about food security and cultural dietary changes: the impact of public distribution systems in the Irula Tribe of Attappady". Development of this has been based on definitions, ideas, and concepts derived over years from other researchers. Every issue covered in the chapter has direct or indirect bearing on the current research results based on their relevance. This helped to direct the research correctly and also put the topic on a theoretical standpoint. This also helped to evaluate the findings of the research by means of comparison with the similar effort of other </w:t>
      </w:r>
      <w:r w:rsidR="007D52DB">
        <w:t>local workers</w:t>
      </w:r>
      <w:r>
        <w:t xml:space="preserve">. </w:t>
      </w:r>
      <w:r>
        <w:br/>
      </w:r>
      <w:r>
        <w:br/>
        <w:t>2.1</w:t>
      </w:r>
      <w:r w:rsidRPr="0012705B">
        <w:rPr>
          <w:b/>
          <w:bCs/>
        </w:rPr>
        <w:t>Tribes</w:t>
      </w:r>
      <w:r w:rsidR="007D52DB">
        <w:rPr>
          <w:b/>
          <w:bCs/>
        </w:rPr>
        <w:t xml:space="preserve"> </w:t>
      </w:r>
      <w:r w:rsidRPr="0012705B">
        <w:rPr>
          <w:b/>
          <w:bCs/>
        </w:rPr>
        <w:t>Found</w:t>
      </w:r>
      <w:r w:rsidR="007D52DB">
        <w:rPr>
          <w:b/>
          <w:bCs/>
        </w:rPr>
        <w:t xml:space="preserve"> </w:t>
      </w:r>
      <w:r w:rsidRPr="0012705B">
        <w:rPr>
          <w:b/>
          <w:bCs/>
        </w:rPr>
        <w:t>in</w:t>
      </w:r>
      <w:r w:rsidR="007D52DB">
        <w:rPr>
          <w:b/>
          <w:bCs/>
        </w:rPr>
        <w:t xml:space="preserve"> </w:t>
      </w:r>
      <w:r w:rsidRPr="0012705B">
        <w:rPr>
          <w:b/>
          <w:bCs/>
        </w:rPr>
        <w:t>India</w:t>
      </w:r>
    </w:p>
    <w:p w14:paraId="672F7029" w14:textId="2DC5E5FF" w:rsidR="00A4119E" w:rsidRDefault="0012705B" w:rsidP="0012705B">
      <w:pPr>
        <w:spacing w:line="360" w:lineRule="auto"/>
      </w:pPr>
      <w:r>
        <w:br/>
        <w:t xml:space="preserve">The etymological root of the word tribe is Latin, which denotes a social group. Article 366 (25) of the Indian Constitution defined Scheduled Tribes (ST) as those tribes or tribal communities listed under Article 342 of the Constitution entitled for national legislation that acknowledged their status (GOI, 2017). Indian tribes have therefore been described as the indigenous social groups in primitive stage of development that share a similar lineage living on isolated distant areas of the nation on forest grounds. This allowed particular protections to protect indigenous people from the extreme social, educational, and financial hardships resulting from their geographical and cultural isolation. According to the 2011 census, tribes accounted for 8.6% of all Indian population with pan Indian presence among most of the States and </w:t>
      </w:r>
      <w:r>
        <w:br/>
      </w:r>
      <w:r>
        <w:br/>
        <w:t xml:space="preserve">Territories under Union Membership. According to recent estimates, India has more than 550 tribes officially identified as Scheduled Tribes. </w:t>
      </w:r>
      <w:r>
        <w:br/>
        <w:t xml:space="preserve">Many indigenous tribes have called Kerala, the southernmost state in India, home, with mountainous terrain and tropical forests. Based to GOI (2011), the state has the most Scheduled Tribes (ST) clustered in the districts of Wayanad (31.24%), Idukki (11.51%), Palakkad (10.10%), and Kasargod (10.08%). Among these are the tribal nucleus of Kerala, the Attappady area of Palakkad district, which makes one of the forty-three tribal blocks in the nation. Most of this is related to in the presence of three main tribal communities: The woodland dwellers of Attappady are Irulas, Mudugas, and Kurumba. </w:t>
      </w:r>
      <w:r>
        <w:br/>
        <w:t>Many recent studies from the area point to a threat to forests and agriculture, the main source of income for tribal people. Actually, the vagaries of climate change and wild animal threat have undermined the soils producing loss of output and depletion of forest resources. Thus, the tribal farming in the area is seriously challenged by maintaining agricultural production and efficiency without endangering the resources and environment. The tribe, which relied on agriculture and forest, has even been driven into bonded and migrant work by this danger to their way of life (Patidar et al. 2018). Often seen as expressions of unsustainable livelihood foundation, there have also been repeated instances of hunger deaths, malnutrition and newborn mortality from the region. These revealed that although the state's outstanding social sector performance</w:t>
      </w:r>
      <w:r w:rsidR="007D52DB">
        <w:t xml:space="preserve"> </w:t>
      </w:r>
      <w:r>
        <w:t>often hailed as Kerala Model of Development</w:t>
      </w:r>
      <w:r w:rsidR="007D52DB">
        <w:t xml:space="preserve"> </w:t>
      </w:r>
      <w:r>
        <w:t xml:space="preserve">much still has to be desired with regard to tribal development. It was believed that the development fell short in covering tribal populations and attending to their livelihood issues. Most of the tribes in Kerala who still rely on agriculture find it difficult to compete with the present situational hazards from more land being diverted for development. </w:t>
      </w:r>
      <w:r>
        <w:br/>
        <w:t xml:space="preserve">Tribe is the collection of individuals working together for a shared goal, following consistent social organization rules, and communicating using a common language. Usually, they are a gathering community sharing social values, shared dialect, region and culture (Dubey, 1977). </w:t>
      </w:r>
      <w:r>
        <w:br/>
        <w:t xml:space="preserve">Verma (1996) claims that tribes are groups of people cooperating for shared goals including trade, agriculture, or welfare, following consistent rules for social organization and employing a similar language for communication. </w:t>
      </w:r>
      <w:r>
        <w:br/>
        <w:t xml:space="preserve">According to Nathan and Kekar (2004), indigenous people are the poorest and most underprivileged persons living at the lowest run-down levels of society in India. They go by most as the tribal people, or tribal. </w:t>
      </w:r>
    </w:p>
    <w:p w14:paraId="29CBD830" w14:textId="77777777" w:rsidR="007D52DB" w:rsidRDefault="007D52DB" w:rsidP="0012705B">
      <w:pPr>
        <w:spacing w:line="360" w:lineRule="auto"/>
      </w:pPr>
    </w:p>
    <w:p w14:paraId="625AEE67" w14:textId="77777777" w:rsidR="007D52DB" w:rsidRDefault="00A4119E" w:rsidP="00A4119E">
      <w:pPr>
        <w:spacing w:line="360" w:lineRule="auto"/>
        <w:rPr>
          <w:b/>
          <w:bCs/>
        </w:rPr>
      </w:pPr>
      <w:r w:rsidRPr="00A4119E">
        <w:rPr>
          <w:b/>
          <w:bCs/>
        </w:rPr>
        <w:t>Health Challenges in Attappady Tribal Belts</w:t>
      </w:r>
    </w:p>
    <w:p w14:paraId="4B97DC86" w14:textId="56EA688B" w:rsidR="00A4119E" w:rsidRPr="00A4119E" w:rsidRDefault="00A4119E" w:rsidP="00A4119E">
      <w:pPr>
        <w:spacing w:line="360" w:lineRule="auto"/>
      </w:pPr>
      <w:r w:rsidRPr="00A4119E">
        <w:br/>
        <w:t>Health inequality refers to the unjust and preventable disparities in health outcomes observed among different population groups. These inequalities are often rooted in socio-economic, environmental, and structural disadvantages. In tribal regions such as Attappady in Kerala, health inequality manifests through persistent malnutrition, inadequate maternal and child healthcare, and poor disease prevention and treatment services</w:t>
      </w:r>
      <w:r w:rsidR="007D52DB">
        <w:t xml:space="preserve"> </w:t>
      </w:r>
      <w:r w:rsidRPr="00A4119E">
        <w:t>conditions that are often more severe than in non-tribal or urban populations.</w:t>
      </w:r>
      <w:r w:rsidRPr="00A4119E">
        <w:br/>
        <w:t>The “social determinants of health” (SDH) framework provides a comprehensive understanding of health outcomes by examining the broader conditions in which people are born, grow, live, work, and age. According to this framework, factors such as safe housing, food security, educational opportunities, employment, environmental conditions, and equitable access to quality healthcare services are critical to achieving health equity. Structural marginalization of tribal populations</w:t>
      </w:r>
      <w:r w:rsidR="007D52DB">
        <w:t xml:space="preserve"> </w:t>
      </w:r>
      <w:r w:rsidRPr="00A4119E">
        <w:t>through land alienation, systemic neglect, and poor infrastructure</w:t>
      </w:r>
      <w:r w:rsidR="007D52DB">
        <w:t xml:space="preserve"> </w:t>
      </w:r>
      <w:r w:rsidRPr="00A4119E">
        <w:t>directly impacts these determinants, perpetuating cycles of poor health.</w:t>
      </w:r>
      <w:r w:rsidRPr="00A4119E">
        <w:br/>
        <w:t>Manojan (2018) conducted an in-depth study of the Irula tribal community in Attappady and identified significant health challenges in the region. His findings revealed high rates of child malnutrition, anemia, tuberculosis, and maternal mortality, particularly in remote tribal hamlets. Poor road connectivity and geographical isolation severely limit access to healthcare facilities, leading to delays in treatment and preventable deaths. Furthermore, the availability and quality of healthcare services in tribal belts remain critically low, with insufficient medical staff, lack of culturally appropriate care, and erratic outreach services. These deficiencies create a systemic health crisis, where both acute and chronic conditions go untreated or are addressed too late.</w:t>
      </w:r>
    </w:p>
    <w:p w14:paraId="7477B8F8" w14:textId="5F5BA3EE" w:rsidR="00A4119E" w:rsidRPr="00A4119E" w:rsidRDefault="00A4119E" w:rsidP="00A4119E">
      <w:pPr>
        <w:spacing w:line="360" w:lineRule="auto"/>
      </w:pPr>
      <w:r w:rsidRPr="00A4119E">
        <w:t>For the Irula tribe in Attappady, health outcomes are intricately linked to both environmental degradation and systemic neglect. Historically reliant on forest ecosystems for nutrition and indigenous medicine, the Irulas have been disproportionately affected by deforestation and loss of access to medicinal plants. Simultaneously, the weakening of indigenous health systems</w:t>
      </w:r>
      <w:r w:rsidR="007D52DB">
        <w:t xml:space="preserve"> </w:t>
      </w:r>
      <w:r w:rsidRPr="00A4119E">
        <w:t>often oral, women-led, and based on local ecological knowledge</w:t>
      </w:r>
      <w:r w:rsidR="007D52DB">
        <w:t xml:space="preserve"> </w:t>
      </w:r>
      <w:r w:rsidRPr="00A4119E">
        <w:t>has left a vacuum not adequately filled by modern public health interventions. With a public health system that underperforms in tribal areas, and roads that become impassable during monsoons, basic medical care remains out of reach for many Irulas. The resulting scenario is one of chronic undernourishment, high infant and maternal mortality, and untreated communicable diseases. These health disparities are compounded by a lack of culturally sensitive health education and communication, which often alienates tribal populations from available services.</w:t>
      </w:r>
      <w:r w:rsidRPr="00A4119E">
        <w:br/>
        <w:t>The health challenges faced by the Irula tribe in Attappady underscore the urgent need for a rights-based and culturally sensitive approach to healthcare delivery in tribal regions. Recognizing that health is shaped by environmental, social, and infrastructural factors is essential for designing effective interventions. As Manojan (2018) highlights, addressing the health crisis in Attappady requires not just more hospitals, but integrated efforts to rebuild ecological health, empower indigenous knowledge systems, and ensure accessible, respectful, and continuous healthcare for tribal populations.</w:t>
      </w:r>
    </w:p>
    <w:p w14:paraId="1F9B57CB" w14:textId="77777777" w:rsidR="007D52DB" w:rsidRDefault="0012705B" w:rsidP="0012705B">
      <w:pPr>
        <w:spacing w:line="360" w:lineRule="auto"/>
      </w:pPr>
      <w:r>
        <w:br/>
      </w:r>
      <w:r w:rsidR="007D52DB">
        <w:rPr>
          <w:b/>
          <w:bCs/>
        </w:rPr>
        <w:t>2</w:t>
      </w:r>
      <w:r w:rsidRPr="0012705B">
        <w:rPr>
          <w:b/>
          <w:bCs/>
        </w:rPr>
        <w:t>.1.2 Adhivasis and Attappady</w:t>
      </w:r>
      <w:r>
        <w:t xml:space="preserve"> </w:t>
      </w:r>
      <w:r>
        <w:br/>
        <w:t xml:space="preserve">Found in the Palakkad district, Attappady is one of the Adivasi settlement areas in Kerala. It is an Adivasis hamlet, Indigenous people living in the state of </w:t>
      </w:r>
      <w:r>
        <w:br/>
      </w:r>
      <w:r>
        <w:br/>
        <w:t xml:space="preserve">Kerala, most exposed because of environmental damage. Geographically, the district of Palakkad—between Coimbatore of Tamil Nadu in the east and Mannarkadu of the Kerala state in the west—is mountainous. The Adhivasi, or Indigenous people of Attappady are Irulas, Mudugas, and Kurumba. There are 183 Adhivasi hamlets there, and representatives from thirty of them cover </w:t>
      </w:r>
      <w:proofErr w:type="spellStart"/>
      <w:r>
        <w:t>Attappady's</w:t>
      </w:r>
      <w:proofErr w:type="spellEnd"/>
      <w:r>
        <w:t xml:space="preserve"> whole geographical extent. </w:t>
      </w:r>
      <w:r>
        <w:br/>
      </w:r>
    </w:p>
    <w:p w14:paraId="079FA094" w14:textId="0896E351" w:rsidR="007D52DB" w:rsidRDefault="0012705B" w:rsidP="0012705B">
      <w:pPr>
        <w:spacing w:line="360" w:lineRule="auto"/>
      </w:pPr>
      <w:r>
        <w:br/>
      </w:r>
      <w:r w:rsidRPr="007D52DB">
        <w:rPr>
          <w:b/>
          <w:bCs/>
        </w:rPr>
        <w:t>2.1.3 Irula Local Community</w:t>
      </w:r>
      <w:r>
        <w:t xml:space="preserve"> </w:t>
      </w:r>
    </w:p>
    <w:p w14:paraId="578C6F6D" w14:textId="419B8DE7" w:rsidR="007D52DB" w:rsidRDefault="0012705B" w:rsidP="0012705B">
      <w:pPr>
        <w:spacing w:line="360" w:lineRule="auto"/>
      </w:pPr>
      <w:r>
        <w:br/>
        <w:t xml:space="preserve">One of the main tribes living in Kerala is Irulas. Most of the Irula population lives in the Silent valley regions of Palakkad district and in Attappady village. The Irula people live in the Palakkad district around 99 percent of them. Furthermore, present in Tamil Nadu's Coimbatore and Pollachi districts are the community (Luiz, 1962; Ayyappan, 1965; Mathur, 1977). Derived from the Tamil language, the word Irula either suggests the dark complexion of the Irulas or their being regularly observed by ancient people as far-off silhouettes in the trees. Attappady boasts 171 tribal hamlets, out of which 135 are Irula hamlets (villages). Irula's hamlet government consists of a Moopan, the hamlet chief; a Vandari, the treasurer; Koordala, something like the chief's attendant (Luiz, 1962). </w:t>
      </w:r>
      <w:r>
        <w:br/>
      </w:r>
      <w:r>
        <w:br/>
      </w:r>
      <w:r w:rsidRPr="007D52DB">
        <w:rPr>
          <w:b/>
          <w:bCs/>
        </w:rPr>
        <w:t>2.2 FOOD ENDORSITY</w:t>
      </w:r>
      <w:r>
        <w:t xml:space="preserve"> </w:t>
      </w:r>
    </w:p>
    <w:p w14:paraId="0DF70D82" w14:textId="21FF3B23" w:rsidR="0012705B" w:rsidRDefault="0012705B" w:rsidP="0012705B">
      <w:pPr>
        <w:spacing w:line="360" w:lineRule="auto"/>
      </w:pPr>
      <w:r>
        <w:br/>
        <w:t>Food security was a broad notion that changed in the worldwide framework of food crisis from the mid-1970s. It has been taken to be crucial in order to solve the issue holistically by realizing the several aspects of food security in a whole. therefore, a try to clarify the development of the idea across the years. National Food Security Act 2013 and food choice for a sensitive group Food Choice for a Sensitive Group and the National Food Security Act 2013.</w:t>
      </w:r>
      <w:r>
        <w:br/>
        <w:t xml:space="preserve">The National Food Security Act 2013 was passed by the Parliament to provide food and nutritional security in line with the human life approach by means of enough quantity of quality food at reasonable prices so enabling people to lead dignified life. Now, rice and wheat define India's food and nutritional security most importantly thanks to this PDS system. This does not meet the self-sufficiency of people living in dry, mountainous areas lacking sufficient water to produce rice and wheat. These bits are set aside especially for the coarse grains. </w:t>
      </w:r>
    </w:p>
    <w:p w14:paraId="49DC42E6" w14:textId="1C747BBC" w:rsidR="007D52DB" w:rsidRDefault="0012705B" w:rsidP="0012705B">
      <w:pPr>
        <w:spacing w:line="360" w:lineRule="auto"/>
      </w:pPr>
      <w:r>
        <w:br/>
        <w:t xml:space="preserve">"The Central Government and the State Governments shall, while implementing the provisions of this Act and the schemes for meeting specified entitlements, give special focus on the needs of the vulnerable groups especially in remote areas and other areas which are difficultly </w:t>
      </w:r>
      <w:r w:rsidR="007D52DB">
        <w:t>accessible</w:t>
      </w:r>
      <w:r>
        <w:t xml:space="preserve">, hilly and tribal areas for ensuring their food security," the Food Security Act, 2013, chapter 12, section 13 states. </w:t>
      </w:r>
      <w:r>
        <w:br/>
      </w:r>
      <w:r>
        <w:br/>
        <w:t xml:space="preserve">The Act also underlines the necessity of the less privileged groups. Regarding what kind of food commodities these poor groups, including tribes, would want, it is unclear if the center and state are operating pro-actively to consider their needs. Focused largely on rice and wheat, PDS is the largest subsidized food program running worldwide. Originally saved for the rich, rice and wheat were the grains utilized in cookery. Many started consuming these cereals under subsidy support. Among these are the native people displaced from their own crops. (Public Distribution System: Is It Giving Tribal, a Choice on Food?) </w:t>
      </w:r>
    </w:p>
    <w:p w14:paraId="5A4A3349" w14:textId="37AED98A" w:rsidR="007D52DB" w:rsidRPr="007D52DB" w:rsidRDefault="0012705B" w:rsidP="0012705B">
      <w:pPr>
        <w:spacing w:line="360" w:lineRule="auto"/>
        <w:rPr>
          <w:b/>
          <w:bCs/>
        </w:rPr>
      </w:pPr>
      <w:r>
        <w:br/>
      </w:r>
      <w:r w:rsidRPr="007D52DB">
        <w:rPr>
          <w:b/>
          <w:bCs/>
        </w:rPr>
        <w:t xml:space="preserve">2.2.1: Changing definition of food security </w:t>
      </w:r>
    </w:p>
    <w:p w14:paraId="1D775787" w14:textId="7AF669EA" w:rsidR="004516AA" w:rsidRDefault="0012705B" w:rsidP="0012705B">
      <w:pPr>
        <w:spacing w:line="360" w:lineRule="auto"/>
      </w:pPr>
      <w:r>
        <w:br/>
        <w:t xml:space="preserve">The following definition clearly shows the slow theoretical evolution of food security in my several worldwide agencies and researchers working in the field. </w:t>
      </w:r>
      <w:r>
        <w:br/>
        <w:t xml:space="preserve">One of the first definitions of food security given by the World Food Conference (1974) was the availability at all times of sufficient world food supplies of basic commodities to maintain a constant expansion of food consumption and to offset variability in output and pricing. </w:t>
      </w:r>
      <w:r>
        <w:br/>
        <w:t xml:space="preserve">FAO (1983) defined food security as guaranteeing that everyone, everywhere, had physical and financial access to the fundamental food products they required. </w:t>
      </w:r>
      <w:r>
        <w:br/>
        <w:t xml:space="preserve">USAID (1992) claims that everyone, everywhere has both physical and financial access to enough food to satisfy their dietary needs for a good and healthy life. </w:t>
      </w:r>
      <w:r>
        <w:br/>
        <w:t xml:space="preserve">Food security, according to Maxwell and Frankenberger (1992), is the guaranteed access to enough food always to support a good life. </w:t>
      </w:r>
      <w:r>
        <w:br/>
        <w:t xml:space="preserve">FAO (1996) said that food security existed when all people, everywhere, had access to enough wholesome food that satisfied their dietary needs and food choices for an active and healthy life. </w:t>
      </w:r>
      <w:r>
        <w:br/>
        <w:t xml:space="preserve">FAO (2009) defines food security as the state in which every person, everywhere has physical, social, and financial access to enough wholesome food that satisfies their dietary needs and food choices for an active and healthy life. </w:t>
      </w:r>
      <w:r>
        <w:br/>
      </w:r>
    </w:p>
    <w:p w14:paraId="5201B7C6" w14:textId="77777777" w:rsidR="007D52DB" w:rsidRPr="007D52DB" w:rsidRDefault="0012705B" w:rsidP="0012705B">
      <w:pPr>
        <w:spacing w:line="360" w:lineRule="auto"/>
        <w:rPr>
          <w:b/>
          <w:bCs/>
        </w:rPr>
      </w:pPr>
      <w:r w:rsidRPr="007D52DB">
        <w:rPr>
          <w:b/>
          <w:bCs/>
        </w:rPr>
        <w:t>2.3 T</w:t>
      </w:r>
      <w:r w:rsidR="004516AA" w:rsidRPr="007D52DB">
        <w:rPr>
          <w:b/>
          <w:bCs/>
        </w:rPr>
        <w:t xml:space="preserve">ribal </w:t>
      </w:r>
      <w:r w:rsidRPr="007D52DB">
        <w:rPr>
          <w:b/>
          <w:bCs/>
        </w:rPr>
        <w:t xml:space="preserve">FOOD SECURITY: </w:t>
      </w:r>
    </w:p>
    <w:p w14:paraId="48D06646" w14:textId="26BA3EA3" w:rsidR="0012705B" w:rsidRDefault="0012705B" w:rsidP="0012705B">
      <w:pPr>
        <w:spacing w:line="360" w:lineRule="auto"/>
      </w:pPr>
      <w:r>
        <w:br/>
        <w:t xml:space="preserve">Under changing agricultural practice, the tribes preserved many indigenous assortments of grains (mostly paddy and millet crops), vegetables, spices, pulses and oil seeds in an inquiry conducted among Aadi tribal villages of Pasighat areas of East Siang area of Arunachal Pradesh in India. About 74 indigenous varieties of these crops were grown commercially under the system, safeguarded and conserved. Under changing agriculture, the study also found that women's identification and domestication of plant cultivars was more beneficial than men's to guarantee food security through crop diversification under the rainfed conditions (Singh, 2003). </w:t>
      </w:r>
      <w:r>
        <w:br/>
        <w:t xml:space="preserve">Verma and Paul claim that among the tribal people living in Jharkhand, the forest assets greatly supported all kinds of subsistence including all kinds of employment. Integrated with agricultural development and industrial growth, forest development might perhaps provide food security for the tribal groups, lower destitution, and promote job stability. For the illiterate, less resource- endowed, landless tribal people in the area, this could also help to enhance their means of subsistence. </w:t>
      </w:r>
    </w:p>
    <w:p w14:paraId="4AED32A9" w14:textId="77777777" w:rsidR="00EE1313" w:rsidRDefault="00EE1313" w:rsidP="00EE1313">
      <w:pPr>
        <w:spacing w:line="360" w:lineRule="auto"/>
      </w:pPr>
    </w:p>
    <w:p w14:paraId="6B6BEEEF" w14:textId="77777777" w:rsidR="007D52DB" w:rsidRDefault="00EE1313" w:rsidP="001359C3">
      <w:pPr>
        <w:spacing w:line="360" w:lineRule="auto"/>
      </w:pPr>
      <w:r w:rsidRPr="00EE1313">
        <w:rPr>
          <w:b/>
          <w:bCs/>
        </w:rPr>
        <w:t>Food Insecurity Due to Changing Agricultural Practices</w:t>
      </w:r>
    </w:p>
    <w:p w14:paraId="750AC538" w14:textId="493F064E" w:rsidR="005639AE" w:rsidRDefault="00EE1313" w:rsidP="001359C3">
      <w:pPr>
        <w:spacing w:line="360" w:lineRule="auto"/>
      </w:pPr>
      <w:r w:rsidRPr="00EE1313">
        <w:br/>
        <w:t>Food insecurity is defined as the lack of regular access to enough safe, nutritious food necessary for normal growth, development, and an active, healthy life. This condition can be temporary or chronic and is often a consequence of economic instability, environmental stressors, or changes in agricultural systems. In rural and tribal communities, where food systems are intricately linked to local biodiversity and traditional practices, shifts in agricultural models can critically undermine food security.</w:t>
      </w:r>
      <w:r w:rsidRPr="00EE1313">
        <w:br/>
        <w:t>Agroecological theory emphasizes the interconnectedness of ecological, cultural, and social dimensions in farming systems. Traditional, community-based agricultural practices often evolve in harmony with local environments, preserving biodiversity, ensuring soil fertility, and supporting stable food production. However, agroecological transitions</w:t>
      </w:r>
      <w:r w:rsidR="007D52DB">
        <w:t xml:space="preserve"> </w:t>
      </w:r>
      <w:r w:rsidRPr="00EE1313">
        <w:t>particularly those driven by market forces</w:t>
      </w:r>
      <w:r w:rsidR="007D52DB">
        <w:t xml:space="preserve"> </w:t>
      </w:r>
      <w:r w:rsidRPr="00EE1313">
        <w:t>tend to disrupt these systems. The replacement of diverse, subsistence-oriented farming with monoculture cash crops or hybrid seeds reduces biodiversity and makes local communities more dependent on external inputs. These transitions weaken the resilience of food systems and contribute to food insecurity, particularly among vulnerable populations such as indigenous tribes.</w:t>
      </w:r>
      <w:r w:rsidRPr="00EE1313">
        <w:br/>
        <w:t>In Arunachal Pradesh, Singh (2003) documented the critical role of tribal women in preserving agricultural biodiversity. These women had knowledge of and actively managed 74 indigenous crop varieties, including millets, pulses, and tubers. These crops were adapted to rainfed and drought-prone environments, providing reliable sources of food even under adverse climatic conditions. The indigenous knowledge systems upheld by tribal communities, especially women, acted as buffers against environmental stress and market instability. Such systems were not merely agricultural; they were cultural repositories and tools of resilience against food insecurity.</w:t>
      </w:r>
      <w:r w:rsidRPr="00EE1313">
        <w:br/>
        <w:t>The experience of the Irula tribe in Attappady, Kerala, mirrors the situation observed in Arunachal Pradesh. Historically, the Irula community practiced shifting cultivation and maintained a diverse array of millet and tuber varieties, suited to the semi-arid and hilly terrain of the region. However, the advent of government-imposed development schemes, deforestation, and market-oriented agricultural policies has led to a gradual erosion of these traditional systems. Many indigenous crops have disappeared, replaced by less resilient high-input crops, making the community increasingly vulnerable to climate variability and rainfall unpredictability. As biodiversity declines, so too does dietary diversity and nutritional security, resulting in growing food insecurity. The loss of traditional crops also signifies a loss of cultural identity and ecological knowledge, further disempowering the community.</w:t>
      </w:r>
    </w:p>
    <w:p w14:paraId="52717179" w14:textId="0EBEB980" w:rsidR="003443FD" w:rsidRDefault="003443FD" w:rsidP="003443FD">
      <w:pPr>
        <w:spacing w:line="360" w:lineRule="auto"/>
        <w:rPr>
          <w:b/>
          <w:bCs/>
        </w:rPr>
      </w:pPr>
      <w:r w:rsidRPr="003443FD">
        <w:rPr>
          <w:b/>
          <w:bCs/>
        </w:rPr>
        <w:t>Community-Led Agriculture and Food Sovereignty</w:t>
      </w:r>
    </w:p>
    <w:p w14:paraId="778F1DDA" w14:textId="77777777" w:rsidR="007D52DB" w:rsidRPr="003443FD" w:rsidRDefault="007D52DB" w:rsidP="003443FD">
      <w:pPr>
        <w:spacing w:line="360" w:lineRule="auto"/>
        <w:rPr>
          <w:b/>
          <w:bCs/>
        </w:rPr>
      </w:pPr>
    </w:p>
    <w:p w14:paraId="60532185" w14:textId="07640013" w:rsidR="003443FD" w:rsidRPr="003443FD" w:rsidRDefault="003443FD" w:rsidP="003443FD">
      <w:pPr>
        <w:spacing w:line="360" w:lineRule="auto"/>
      </w:pPr>
      <w:r w:rsidRPr="003443FD">
        <w:t>Food sovereignty refers to the right of people to access healthy, locally produced, and culturally relevant food through ecologically sustainable and community-controlled agricultural systems. Unlike food security, which often focuses narrowly on calorie availability and consumption, food sovereignty asserts the right of communities to define their own food systems, respecting local ecosystems, economies, and traditions</w:t>
      </w:r>
      <w:r w:rsidR="007D52DB">
        <w:t xml:space="preserve">. </w:t>
      </w:r>
      <w:r w:rsidRPr="003443FD">
        <w:t xml:space="preserve">The concept of food sovereignty was first articulated by the global peasant movement </w:t>
      </w:r>
      <w:r w:rsidRPr="003443FD">
        <w:rPr>
          <w:i/>
          <w:iCs/>
        </w:rPr>
        <w:t>La Via Campesina</w:t>
      </w:r>
      <w:r w:rsidRPr="003443FD">
        <w:t xml:space="preserve"> in the mid-1990s, as a counterpoint to industrial agriculture and centralized food policy. While traditional food security models emphasize the availability of food</w:t>
      </w:r>
      <w:r w:rsidR="007D52DB">
        <w:t xml:space="preserve"> </w:t>
      </w:r>
      <w:r w:rsidRPr="003443FD">
        <w:t>often through imports or subsidies</w:t>
      </w:r>
      <w:r w:rsidR="007D52DB">
        <w:t xml:space="preserve"> f</w:t>
      </w:r>
      <w:r w:rsidRPr="003443FD">
        <w:t>ood sovereignty centers on local control, ecological sustainability, and cultural relevance.</w:t>
      </w:r>
    </w:p>
    <w:p w14:paraId="7039CA53" w14:textId="77777777" w:rsidR="003443FD" w:rsidRPr="003443FD" w:rsidRDefault="003443FD" w:rsidP="003443FD">
      <w:pPr>
        <w:spacing w:line="360" w:lineRule="auto"/>
      </w:pPr>
      <w:r w:rsidRPr="003443FD">
        <w:t>This theoretical framework critiques the homogenization of agriculture and diets through neoliberal globalization and top-down welfare schemes. It argues for agroecological models, where decision-making about farming practices, seed usage, and food production is grounded in indigenous knowledge, community participation, and ecological balance. In tribal contexts, food sovereignty becomes especially critical because food is intimately tied to identity, autonomy, and ancestral land stewardship.</w:t>
      </w:r>
    </w:p>
    <w:p w14:paraId="33916BD0" w14:textId="14B0B469" w:rsidR="003443FD" w:rsidRPr="003443FD" w:rsidRDefault="003443FD" w:rsidP="003443FD">
      <w:pPr>
        <w:spacing w:line="360" w:lineRule="auto"/>
      </w:pPr>
      <w:r w:rsidRPr="003443FD">
        <w:t>Scholars like Verma &amp; Paul (2005) highlight that tribal communities have historically relied on forest-based, biodiverse, and collective forms of agriculture, rooted in reciprocity, rotational use of commons, and deep ecological awareness. External interventions that ignore these nuances risk dismantling both the social and ecological fabric of tribal life.</w:t>
      </w:r>
    </w:p>
    <w:p w14:paraId="6CE1D351" w14:textId="77777777" w:rsidR="003443FD" w:rsidRPr="003443FD" w:rsidRDefault="003443FD" w:rsidP="003443FD">
      <w:pPr>
        <w:spacing w:line="360" w:lineRule="auto"/>
      </w:pPr>
      <w:r w:rsidRPr="003443FD">
        <w:t>Empirical Insight</w:t>
      </w:r>
    </w:p>
    <w:p w14:paraId="2E74B294" w14:textId="77777777" w:rsidR="003443FD" w:rsidRPr="003443FD" w:rsidRDefault="003443FD" w:rsidP="003443FD">
      <w:pPr>
        <w:spacing w:line="360" w:lineRule="auto"/>
      </w:pPr>
      <w:r w:rsidRPr="003443FD">
        <w:t>In their studies of tribal communities in Jharkhand, Verma &amp; Paul (2005) found that community-led agricultural models outperformed state-led welfare interventions in promoting food security, resilience, and ecological sustainability. Villages practicing forest-based agriculture, collective seed-saving, and rotational farming exhibited higher levels of food availability during lean seasons, better community cohesion, and greater nutritional diversity than those dependent on the Public Distribution System (PDS) or cash crop incentives.</w:t>
      </w:r>
    </w:p>
    <w:p w14:paraId="4DF39DD3" w14:textId="77777777" w:rsidR="003443FD" w:rsidRPr="003443FD" w:rsidRDefault="003443FD" w:rsidP="003443FD">
      <w:pPr>
        <w:spacing w:line="360" w:lineRule="auto"/>
      </w:pPr>
      <w:r w:rsidRPr="003443FD">
        <w:t>Key findings from Verma &amp; Paul’s research include:</w:t>
      </w:r>
    </w:p>
    <w:p w14:paraId="15FA7B20" w14:textId="77777777" w:rsidR="003443FD" w:rsidRPr="003443FD" w:rsidRDefault="003443FD" w:rsidP="003443FD">
      <w:pPr>
        <w:numPr>
          <w:ilvl w:val="0"/>
          <w:numId w:val="34"/>
        </w:numPr>
        <w:spacing w:line="360" w:lineRule="auto"/>
      </w:pPr>
      <w:r w:rsidRPr="003443FD">
        <w:t>Diversity of Crops: Communities practicing traditional methods grew a wide range of pulses, coarse grains, and tubers, which maintained soil health and reduced pest vulnerability.</w:t>
      </w:r>
    </w:p>
    <w:p w14:paraId="45523B70" w14:textId="77777777" w:rsidR="003443FD" w:rsidRPr="003443FD" w:rsidRDefault="003443FD" w:rsidP="003443FD">
      <w:pPr>
        <w:numPr>
          <w:ilvl w:val="0"/>
          <w:numId w:val="34"/>
        </w:numPr>
        <w:spacing w:line="360" w:lineRule="auto"/>
      </w:pPr>
      <w:r w:rsidRPr="003443FD">
        <w:t>Sustainability: Forest-adjacent villages used agroforestry techniques that preserved biodiversity and relied on natural pest control and composting.</w:t>
      </w:r>
    </w:p>
    <w:p w14:paraId="7EBF1618" w14:textId="77777777" w:rsidR="003443FD" w:rsidRPr="003443FD" w:rsidRDefault="003443FD" w:rsidP="003443FD">
      <w:pPr>
        <w:numPr>
          <w:ilvl w:val="0"/>
          <w:numId w:val="34"/>
        </w:numPr>
        <w:spacing w:line="360" w:lineRule="auto"/>
      </w:pPr>
      <w:r w:rsidRPr="003443FD">
        <w:t>Cultural Integration: Food production was integrated into local festivals, rituals, and oral traditions, reinforcing intergenerational knowledge transmission.</w:t>
      </w:r>
    </w:p>
    <w:p w14:paraId="03BF91D4" w14:textId="77777777" w:rsidR="003443FD" w:rsidRPr="003443FD" w:rsidRDefault="003443FD" w:rsidP="003443FD">
      <w:pPr>
        <w:numPr>
          <w:ilvl w:val="0"/>
          <w:numId w:val="34"/>
        </w:numPr>
        <w:spacing w:line="360" w:lineRule="auto"/>
      </w:pPr>
      <w:r w:rsidRPr="003443FD">
        <w:t>Resilience: During droughts or welfare delivery failures, these communities were less likely to face acute hunger due to stored grains, tubers, and forest produce.</w:t>
      </w:r>
    </w:p>
    <w:p w14:paraId="674A3646" w14:textId="77777777" w:rsidR="003443FD" w:rsidRPr="003443FD" w:rsidRDefault="003443FD" w:rsidP="003443FD">
      <w:pPr>
        <w:spacing w:line="360" w:lineRule="auto"/>
      </w:pPr>
      <w:r w:rsidRPr="003443FD">
        <w:t>In contrast, tribal villages that had shifted to mono-cropping under government-promoted cash crop schemes or relied heavily on the PDS showed a marked increase in food dependency, nutritional deficits, and a loss of cultural food practices.</w:t>
      </w:r>
    </w:p>
    <w:p w14:paraId="1958AA51" w14:textId="2BC0F0C4" w:rsidR="003443FD" w:rsidRPr="003443FD" w:rsidRDefault="003443FD" w:rsidP="003443FD">
      <w:pPr>
        <w:spacing w:line="360" w:lineRule="auto"/>
      </w:pPr>
      <w:r w:rsidRPr="003443FD">
        <w:t>The researchers argue that community-led agriculture not only improves material outcomes like food availability, but also nurtures cultural dignity, ecological balance, and local governance. Their study serves as a compelling empirical case for re-centering food policy around local autonomy and indigenous wisdom.</w:t>
      </w:r>
    </w:p>
    <w:p w14:paraId="798A947A" w14:textId="77777777" w:rsidR="003443FD" w:rsidRPr="003443FD" w:rsidRDefault="003443FD" w:rsidP="003443FD">
      <w:pPr>
        <w:spacing w:line="360" w:lineRule="auto"/>
      </w:pPr>
      <w:r w:rsidRPr="003443FD">
        <w:t>Relevance to the Irula Tribe of Attappady</w:t>
      </w:r>
    </w:p>
    <w:p w14:paraId="546F0F38" w14:textId="053110A1" w:rsidR="003443FD" w:rsidRPr="003443FD" w:rsidRDefault="003443FD" w:rsidP="003443FD">
      <w:pPr>
        <w:spacing w:line="360" w:lineRule="auto"/>
      </w:pPr>
      <w:r w:rsidRPr="003443FD">
        <w:t>The experience of the Irula tribe in Kerala’s Attappady region parallels Verma &amp; Paul’s findings in Jharkhand. Traditionally, the Irulas practiced communal farming, rotating millet fields, harvesting wild greens, collecting tubers, and using barter to share forest produce. Food was never just about sustenance</w:t>
      </w:r>
      <w:r w:rsidR="007D52DB">
        <w:t xml:space="preserve"> </w:t>
      </w:r>
      <w:r w:rsidRPr="003443FD">
        <w:t>it was a social practice, an ecological act, and a cultural rite.</w:t>
      </w:r>
    </w:p>
    <w:p w14:paraId="43A7BDC5" w14:textId="77777777" w:rsidR="003443FD" w:rsidRPr="003443FD" w:rsidRDefault="003443FD" w:rsidP="003443FD">
      <w:pPr>
        <w:spacing w:line="360" w:lineRule="auto"/>
      </w:pPr>
      <w:r w:rsidRPr="003443FD">
        <w:t>However, over the past few decades, this indigenous system has eroded due to:</w:t>
      </w:r>
    </w:p>
    <w:p w14:paraId="15281406" w14:textId="77777777" w:rsidR="003443FD" w:rsidRPr="003443FD" w:rsidRDefault="003443FD" w:rsidP="003443FD">
      <w:pPr>
        <w:numPr>
          <w:ilvl w:val="0"/>
          <w:numId w:val="35"/>
        </w:numPr>
        <w:spacing w:line="360" w:lineRule="auto"/>
      </w:pPr>
      <w:r w:rsidRPr="003443FD">
        <w:t>External Agricultural Schemes: State-led promotion of hybrid crops, fertilizer use, and mono-cropping displaced traditional millet and tuber farming.</w:t>
      </w:r>
    </w:p>
    <w:p w14:paraId="3D94DB68" w14:textId="2B7F094D" w:rsidR="003443FD" w:rsidRPr="003443FD" w:rsidRDefault="003443FD" w:rsidP="003443FD">
      <w:pPr>
        <w:numPr>
          <w:ilvl w:val="0"/>
          <w:numId w:val="35"/>
        </w:numPr>
        <w:spacing w:line="360" w:lineRule="auto"/>
      </w:pPr>
      <w:r w:rsidRPr="003443FD">
        <w:t>Welfare Dependency: The PDS, though well-intentioned, introduced rice and wheat as staples</w:t>
      </w:r>
      <w:r w:rsidR="007D52DB">
        <w:t xml:space="preserve"> </w:t>
      </w:r>
      <w:r w:rsidRPr="003443FD">
        <w:t xml:space="preserve">grains not suited to </w:t>
      </w:r>
      <w:r w:rsidR="007D52DB" w:rsidRPr="003443FD">
        <w:t>Attappady</w:t>
      </w:r>
      <w:r w:rsidRPr="003443FD">
        <w:t xml:space="preserve"> ecology or Irula food preferences.</w:t>
      </w:r>
    </w:p>
    <w:p w14:paraId="12B20B96" w14:textId="77777777" w:rsidR="003443FD" w:rsidRPr="003443FD" w:rsidRDefault="003443FD" w:rsidP="003443FD">
      <w:pPr>
        <w:numPr>
          <w:ilvl w:val="0"/>
          <w:numId w:val="35"/>
        </w:numPr>
        <w:spacing w:line="360" w:lineRule="auto"/>
      </w:pPr>
      <w:r w:rsidRPr="003443FD">
        <w:t>Loss of Autonomy: With land degradation and forest restrictions, Irulas now have limited say in what crops to grow, how to use land, or when to harvest.</w:t>
      </w:r>
    </w:p>
    <w:p w14:paraId="5373350F" w14:textId="77777777" w:rsidR="003443FD" w:rsidRPr="003443FD" w:rsidRDefault="003443FD" w:rsidP="003443FD">
      <w:pPr>
        <w:numPr>
          <w:ilvl w:val="0"/>
          <w:numId w:val="35"/>
        </w:numPr>
        <w:spacing w:line="360" w:lineRule="auto"/>
      </w:pPr>
      <w:r w:rsidRPr="003443FD">
        <w:t>Cultural Disconnect: Younger generations, distanced from forest-based food traditions, often consume rationed foods but experience poor nutrition and food dissatisfaction.</w:t>
      </w:r>
    </w:p>
    <w:p w14:paraId="05C769CD" w14:textId="77777777" w:rsidR="003443FD" w:rsidRPr="003443FD" w:rsidRDefault="003443FD" w:rsidP="003443FD">
      <w:pPr>
        <w:spacing w:line="360" w:lineRule="auto"/>
      </w:pPr>
      <w:r w:rsidRPr="003443FD">
        <w:t>As a result, the Irula community has lost both food sovereignty and food diversity. The decline of ragi, chama, and forest greens has not just affected diets, but also ritual cycles, gender roles (especially women’s roles in food gathering), and oral traditions. Dependency on external food and inputs has weakened communal bonds and diminished the tribe's capacity for self-sufficiency.</w:t>
      </w:r>
    </w:p>
    <w:p w14:paraId="0728B259" w14:textId="1EA4E34B" w:rsidR="003443FD" w:rsidRPr="003443FD" w:rsidRDefault="003443FD" w:rsidP="003443FD">
      <w:pPr>
        <w:spacing w:line="360" w:lineRule="auto"/>
      </w:pPr>
      <w:r w:rsidRPr="003443FD">
        <w:t>There is a growing movement among some Irula groups to reclaim agroecological practices, reintroduce traditional seeds, and revive forest-foraging rights. These efforts reflect the very principles advocated by food sovereignty: community control, ecological harmony, and cultural rootedness.</w:t>
      </w:r>
    </w:p>
    <w:p w14:paraId="3F4EA905" w14:textId="77777777" w:rsidR="003443FD" w:rsidRPr="003443FD" w:rsidRDefault="003443FD" w:rsidP="003443FD">
      <w:pPr>
        <w:spacing w:line="360" w:lineRule="auto"/>
      </w:pPr>
      <w:r w:rsidRPr="003443FD">
        <w:t>Implications for Policy and Research</w:t>
      </w:r>
    </w:p>
    <w:p w14:paraId="47B6F07E" w14:textId="77777777" w:rsidR="003443FD" w:rsidRPr="003443FD" w:rsidRDefault="003443FD" w:rsidP="003443FD">
      <w:pPr>
        <w:spacing w:line="360" w:lineRule="auto"/>
      </w:pPr>
      <w:r w:rsidRPr="003443FD">
        <w:t>The case for food sovereignty in tribal regions like Attappady is not ideological but practical:</w:t>
      </w:r>
    </w:p>
    <w:p w14:paraId="5034FD25" w14:textId="77777777" w:rsidR="003443FD" w:rsidRPr="003443FD" w:rsidRDefault="003443FD" w:rsidP="003443FD">
      <w:pPr>
        <w:numPr>
          <w:ilvl w:val="0"/>
          <w:numId w:val="36"/>
        </w:numPr>
        <w:spacing w:line="360" w:lineRule="auto"/>
      </w:pPr>
      <w:r w:rsidRPr="003443FD">
        <w:t>Nutritional Sufficiency: Traditional crops like millets, tubers, and greens are more nutrient-dense than subsidized rice or wheat.</w:t>
      </w:r>
    </w:p>
    <w:p w14:paraId="1BE05973" w14:textId="77777777" w:rsidR="003443FD" w:rsidRPr="003443FD" w:rsidRDefault="003443FD" w:rsidP="003443FD">
      <w:pPr>
        <w:numPr>
          <w:ilvl w:val="0"/>
          <w:numId w:val="36"/>
        </w:numPr>
        <w:spacing w:line="360" w:lineRule="auto"/>
      </w:pPr>
      <w:r w:rsidRPr="003443FD">
        <w:t>Climate Resilience: Agroecological practices are better adapted to the drought-prone, hilly terrain of Attappady.</w:t>
      </w:r>
    </w:p>
    <w:p w14:paraId="08D43E90" w14:textId="77777777" w:rsidR="003443FD" w:rsidRPr="003443FD" w:rsidRDefault="003443FD" w:rsidP="003443FD">
      <w:pPr>
        <w:numPr>
          <w:ilvl w:val="0"/>
          <w:numId w:val="36"/>
        </w:numPr>
        <w:spacing w:line="360" w:lineRule="auto"/>
      </w:pPr>
      <w:r w:rsidRPr="003443FD">
        <w:t>Cultural Revitalization: Reclaiming food systems can help rebuild community pride, gender equity, and intergenerational learning.</w:t>
      </w:r>
    </w:p>
    <w:p w14:paraId="5170CD1D" w14:textId="77777777" w:rsidR="003443FD" w:rsidRPr="003443FD" w:rsidRDefault="003443FD" w:rsidP="003443FD">
      <w:pPr>
        <w:numPr>
          <w:ilvl w:val="0"/>
          <w:numId w:val="36"/>
        </w:numPr>
        <w:spacing w:line="360" w:lineRule="auto"/>
      </w:pPr>
      <w:r w:rsidRPr="003443FD">
        <w:t>Economic Sustainability: Community farming reduces input costs and keeps value within the village economy.</w:t>
      </w:r>
    </w:p>
    <w:p w14:paraId="6F79B137" w14:textId="77777777" w:rsidR="003443FD" w:rsidRPr="003443FD" w:rsidRDefault="003443FD" w:rsidP="003443FD">
      <w:pPr>
        <w:spacing w:line="360" w:lineRule="auto"/>
      </w:pPr>
      <w:r w:rsidRPr="003443FD">
        <w:t>Policy recommendations based on this research include:</w:t>
      </w:r>
    </w:p>
    <w:p w14:paraId="2A908976" w14:textId="77777777" w:rsidR="003443FD" w:rsidRPr="003443FD" w:rsidRDefault="003443FD" w:rsidP="003443FD">
      <w:pPr>
        <w:numPr>
          <w:ilvl w:val="0"/>
          <w:numId w:val="37"/>
        </w:numPr>
        <w:spacing w:line="360" w:lineRule="auto"/>
      </w:pPr>
      <w:r w:rsidRPr="003443FD">
        <w:t>Support for Community Seed Banks: Help Irula communities preserve and propagate indigenous crop varieties.</w:t>
      </w:r>
    </w:p>
    <w:p w14:paraId="05F63EB9" w14:textId="77777777" w:rsidR="003443FD" w:rsidRPr="003443FD" w:rsidRDefault="003443FD" w:rsidP="003443FD">
      <w:pPr>
        <w:numPr>
          <w:ilvl w:val="0"/>
          <w:numId w:val="37"/>
        </w:numPr>
        <w:spacing w:line="360" w:lineRule="auto"/>
      </w:pPr>
      <w:r w:rsidRPr="003443FD">
        <w:t>Agroecological Extension Services: Replace or supplement mainstream agricultural extension with ecologically-sensitive guidance.</w:t>
      </w:r>
    </w:p>
    <w:p w14:paraId="52D1044A" w14:textId="77777777" w:rsidR="003443FD" w:rsidRPr="003443FD" w:rsidRDefault="003443FD" w:rsidP="003443FD">
      <w:pPr>
        <w:numPr>
          <w:ilvl w:val="0"/>
          <w:numId w:val="37"/>
        </w:numPr>
        <w:spacing w:line="360" w:lineRule="auto"/>
      </w:pPr>
      <w:r w:rsidRPr="003443FD">
        <w:t>Decentralized Food Policy: Modify PDS schemes to procure and distribute locally grown traditional grains.</w:t>
      </w:r>
    </w:p>
    <w:p w14:paraId="379E76DB" w14:textId="77777777" w:rsidR="003443FD" w:rsidRDefault="003443FD" w:rsidP="003443FD">
      <w:pPr>
        <w:numPr>
          <w:ilvl w:val="0"/>
          <w:numId w:val="37"/>
        </w:numPr>
        <w:spacing w:line="360" w:lineRule="auto"/>
      </w:pPr>
      <w:r w:rsidRPr="003443FD">
        <w:t>Forest Rights Enforcement: Protect Irulas’ right to gather forest produce, a critical component of their food and livelihood.</w:t>
      </w:r>
    </w:p>
    <w:p w14:paraId="173618FE" w14:textId="77777777" w:rsidR="00D57FB2" w:rsidRDefault="00D57FB2" w:rsidP="00D57FB2">
      <w:pPr>
        <w:spacing w:line="360" w:lineRule="auto"/>
      </w:pPr>
    </w:p>
    <w:p w14:paraId="1A3E1E13" w14:textId="6C5FACE8" w:rsidR="00D57FB2" w:rsidRPr="00D57FB2" w:rsidRDefault="00D57FB2" w:rsidP="00D57FB2">
      <w:pPr>
        <w:spacing w:line="360" w:lineRule="auto"/>
        <w:rPr>
          <w:b/>
          <w:bCs/>
        </w:rPr>
      </w:pPr>
      <w:r w:rsidRPr="00D57FB2">
        <w:rPr>
          <w:b/>
          <w:bCs/>
        </w:rPr>
        <w:t>Case for Millet Revival as Policy Priority</w:t>
      </w:r>
    </w:p>
    <w:p w14:paraId="15FA65F3" w14:textId="77777777" w:rsidR="00D57FB2" w:rsidRDefault="00D57FB2" w:rsidP="00D57FB2">
      <w:pPr>
        <w:spacing w:line="360" w:lineRule="auto"/>
      </w:pPr>
    </w:p>
    <w:p w14:paraId="35DDB483" w14:textId="17D30466" w:rsidR="00D57FB2" w:rsidRPr="00D57FB2" w:rsidRDefault="00D57FB2" w:rsidP="00D57FB2">
      <w:pPr>
        <w:spacing w:line="360" w:lineRule="auto"/>
      </w:pPr>
      <w:r w:rsidRPr="00D57FB2">
        <w:t>Millets</w:t>
      </w:r>
      <w:r>
        <w:t xml:space="preserve"> </w:t>
      </w:r>
      <w:r w:rsidRPr="00D57FB2">
        <w:t>small-seeded grasses like finger millet (</w:t>
      </w:r>
      <w:r w:rsidRPr="00D57FB2">
        <w:rPr>
          <w:i/>
          <w:iCs/>
        </w:rPr>
        <w:t>ragi</w:t>
      </w:r>
      <w:r w:rsidRPr="00D57FB2">
        <w:t>), pearl millet (</w:t>
      </w:r>
      <w:r w:rsidRPr="00D57FB2">
        <w:rPr>
          <w:i/>
          <w:iCs/>
        </w:rPr>
        <w:t>bajra</w:t>
      </w:r>
      <w:r w:rsidRPr="00D57FB2">
        <w:t>), sorghum (</w:t>
      </w:r>
      <w:r w:rsidRPr="00D57FB2">
        <w:rPr>
          <w:i/>
          <w:iCs/>
        </w:rPr>
        <w:t>jowar</w:t>
      </w:r>
      <w:r w:rsidRPr="00D57FB2">
        <w:t>), and small millets such as little millet (</w:t>
      </w:r>
      <w:r w:rsidRPr="00D57FB2">
        <w:rPr>
          <w:i/>
          <w:iCs/>
        </w:rPr>
        <w:t>kutki</w:t>
      </w:r>
      <w:r w:rsidRPr="00D57FB2">
        <w:t>), foxtail, kodo, barnyard, and proso millet</w:t>
      </w:r>
      <w:r>
        <w:t xml:space="preserve"> </w:t>
      </w:r>
      <w:r w:rsidRPr="00D57FB2">
        <w:t>have been cultivated for millennia in India. Resilient to harsh climates, poor soils, and irregular rainfall, millets are nutritionally dense, offering high fiber, protein, essential minerals, and a low glycaemic index. Their drought tolerance and low input requirements position them perfectly for ecological and nutritional resilience.</w:t>
      </w:r>
    </w:p>
    <w:p w14:paraId="1562E820" w14:textId="5558CB9E" w:rsidR="00D57FB2" w:rsidRPr="00D57FB2" w:rsidRDefault="00D57FB2" w:rsidP="00D57FB2">
      <w:pPr>
        <w:spacing w:line="360" w:lineRule="auto"/>
      </w:pPr>
      <w:r w:rsidRPr="00D57FB2">
        <w:t xml:space="preserve">In recent years, global bodies like the Food and Agriculture Organization (FAO) and the Indian government have embraced millet-centric strategies—now commonly termed “milletization”—to enhance food security, nutritional outcomes, and climate resilience. Recognized by the FAO and the United Nations General Assembly, </w:t>
      </w:r>
      <w:r w:rsidRPr="00D57FB2">
        <w:rPr>
          <w:b/>
          <w:bCs/>
        </w:rPr>
        <w:t>2023 was declared the International Year of Millets</w:t>
      </w:r>
      <w:r w:rsidRPr="00D57FB2">
        <w:t>, elevating global awareness on millets' benefits and promoting them as sustainable staples. Domestically, the government launched initiatives such as the Initiative for Nutritional Security through Intensive Millet Promotion (INSIMP) under RKVY, the National Food Security Mission–Coarse Cereals, and the NFSM-Nutri Cereals sub-scheme since 2018 to revive millet cultivation.</w:t>
      </w:r>
    </w:p>
    <w:p w14:paraId="0E6FC1A2" w14:textId="56A7A6A5" w:rsidR="00D57FB2" w:rsidRPr="00D57FB2" w:rsidRDefault="00D57FB2" w:rsidP="00D57FB2">
      <w:pPr>
        <w:spacing w:line="360" w:lineRule="auto"/>
      </w:pPr>
      <w:r w:rsidRPr="00D57FB2">
        <w:t>In 2017, a high-level NITI Aayog committee chaired by Ramesh Chand formally called for millets rebranded as “Nutri</w:t>
      </w:r>
      <w:r w:rsidRPr="00D57FB2">
        <w:noBreakHyphen/>
        <w:t>Cereals “to be integrated into India’s Public Distribution System (PDS). The government began including jowar, bajra, and ragi in select states’ PDS inventory, signalling a shift toward mainstream policy integration. Encouragingly, Karnataka included millets in its PDS from 2015, with Odisha’s ambitious Millets Mission distributing over five lakh quintals to 18 million households between 2017–18 and 2022–23.</w:t>
      </w:r>
    </w:p>
    <w:p w14:paraId="70642B8E" w14:textId="77777777" w:rsidR="00D57FB2" w:rsidRPr="00D57FB2" w:rsidRDefault="00D57FB2" w:rsidP="00D57FB2">
      <w:pPr>
        <w:spacing w:line="360" w:lineRule="auto"/>
      </w:pPr>
      <w:r w:rsidRPr="00D57FB2">
        <w:t>Several pillars support this policy strategy:</w:t>
      </w:r>
    </w:p>
    <w:p w14:paraId="4DE7E045" w14:textId="084D758B" w:rsidR="00D57FB2" w:rsidRPr="00D57FB2" w:rsidRDefault="00D57FB2" w:rsidP="00D57FB2">
      <w:pPr>
        <w:spacing w:line="360" w:lineRule="auto"/>
      </w:pPr>
      <w:r w:rsidRPr="00D57FB2">
        <w:rPr>
          <w:b/>
          <w:bCs/>
        </w:rPr>
        <w:t>1. Nutritional Security</w:t>
      </w:r>
      <w:r w:rsidRPr="00D57FB2">
        <w:t xml:space="preserve"> – Millets are packed with protein, fiber, iron, calcium, and micronutrients. Their inclusion in PDS and mid-day meal schemes addresses chronic malnutrition and anemia.</w:t>
      </w:r>
      <w:r w:rsidRPr="00D57FB2">
        <w:br/>
      </w:r>
      <w:r w:rsidRPr="00D57FB2">
        <w:rPr>
          <w:b/>
          <w:bCs/>
        </w:rPr>
        <w:t>2. Climate Resilience and Sustainability</w:t>
      </w:r>
      <w:r w:rsidRPr="00D57FB2">
        <w:t xml:space="preserve"> – Millets demand far less water and can withstand heat, drought, and marginal soils, making them ideal for rainfed tribal landscapes.</w:t>
      </w:r>
      <w:r w:rsidRPr="00D57FB2">
        <w:br/>
      </w:r>
      <w:r w:rsidRPr="00D57FB2">
        <w:rPr>
          <w:b/>
          <w:bCs/>
        </w:rPr>
        <w:t>3. Market Incentives</w:t>
      </w:r>
      <w:r w:rsidRPr="00D57FB2">
        <w:t xml:space="preserve"> – Rebranding millets and increasing minimum support prices (MSPs)</w:t>
      </w:r>
      <w:r>
        <w:t xml:space="preserve"> </w:t>
      </w:r>
      <w:r w:rsidRPr="00D57FB2">
        <w:t>up over 70% for bajra and jowar, and 113% for ragi between 2014 and 2020</w:t>
      </w:r>
      <w:r>
        <w:t xml:space="preserve"> </w:t>
      </w:r>
      <w:r w:rsidRPr="00D57FB2">
        <w:t>help align economic incentives with ecological need.</w:t>
      </w:r>
      <w:r w:rsidRPr="00D57FB2">
        <w:br/>
      </w:r>
      <w:r w:rsidRPr="00D57FB2">
        <w:rPr>
          <w:b/>
          <w:bCs/>
        </w:rPr>
        <w:t>4. Institutional Support</w:t>
      </w:r>
      <w:r w:rsidRPr="00D57FB2">
        <w:t xml:space="preserve"> – Central schemes such as NFSM-Nutri Cereals, Production Linked Incentives (PLI), and support schemes for farmer-producer organizations and value-chain development are building a robust market ecosystem.</w:t>
      </w:r>
      <w:r w:rsidRPr="00D57FB2">
        <w:br/>
      </w:r>
      <w:r w:rsidRPr="00D57FB2">
        <w:rPr>
          <w:b/>
          <w:bCs/>
        </w:rPr>
        <w:t>5. Holistic Integration</w:t>
      </w:r>
      <w:r w:rsidRPr="00D57FB2">
        <w:t xml:space="preserve"> – The Government invited preparatory guidelines for PDS inclusion of millets, ensured supply chain linkages for MSP procurement, and extended distribution across schemes such as ICDS, mid-day meals, and tribal </w:t>
      </w:r>
      <w:r w:rsidR="007D52DB" w:rsidRPr="00D57FB2">
        <w:t>hostels.</w:t>
      </w:r>
    </w:p>
    <w:p w14:paraId="5393904E" w14:textId="2777EEA1" w:rsidR="00D57FB2" w:rsidRPr="00D57FB2" w:rsidRDefault="00D57FB2" w:rsidP="00D57FB2">
      <w:pPr>
        <w:spacing w:line="360" w:lineRule="auto"/>
      </w:pPr>
      <w:r w:rsidRPr="00D57FB2">
        <w:t>These efforts reflect theoretical shifts away from industrial staple dependence toward sustainable, biodiversity-driven food systems. “Milletization” situates millets as vehicles of ecological justice, nutrition, and rural livelihoods</w:t>
      </w:r>
      <w:r>
        <w:t xml:space="preserve"> </w:t>
      </w:r>
      <w:r w:rsidRPr="00D57FB2">
        <w:t>especially in drought-prone and tribal regions.</w:t>
      </w:r>
    </w:p>
    <w:p w14:paraId="5F13E6FC" w14:textId="2D001C86" w:rsidR="00D57FB2" w:rsidRPr="00D57FB2" w:rsidRDefault="00D57FB2" w:rsidP="00D57FB2">
      <w:pPr>
        <w:spacing w:line="360" w:lineRule="auto"/>
      </w:pPr>
      <w:r w:rsidRPr="00D57FB2">
        <w:t>For the Irula tribe of Attappady, this policy momentum has direct relevance. Historically, Irula diets centered on millets</w:t>
      </w:r>
      <w:r>
        <w:t xml:space="preserve"> </w:t>
      </w:r>
      <w:r w:rsidRPr="00D57FB2">
        <w:rPr>
          <w:i/>
          <w:iCs/>
        </w:rPr>
        <w:t>ragi, chama</w:t>
      </w:r>
      <w:r w:rsidRPr="00D57FB2">
        <w:t>, wild tubers, pulses, and forest greens</w:t>
      </w:r>
      <w:r>
        <w:t xml:space="preserve"> </w:t>
      </w:r>
      <w:r w:rsidRPr="00D57FB2">
        <w:t>blending nutrition, tradition, and ecological management. However, policy-driven rice dominance and declining millet cultivation have eroded this system, amplifying malnutrition and cultural loss.</w:t>
      </w:r>
    </w:p>
    <w:p w14:paraId="19914BE8" w14:textId="77777777" w:rsidR="00D57FB2" w:rsidRPr="00D57FB2" w:rsidRDefault="00D57FB2" w:rsidP="00D57FB2">
      <w:pPr>
        <w:spacing w:line="360" w:lineRule="auto"/>
      </w:pPr>
      <w:r w:rsidRPr="00D57FB2">
        <w:t>Millet revival offers multiple gains:</w:t>
      </w:r>
    </w:p>
    <w:p w14:paraId="7619CE82" w14:textId="77777777" w:rsidR="00D57FB2" w:rsidRPr="00D57FB2" w:rsidRDefault="00D57FB2" w:rsidP="00D57FB2">
      <w:pPr>
        <w:numPr>
          <w:ilvl w:val="0"/>
          <w:numId w:val="41"/>
        </w:numPr>
        <w:spacing w:line="360" w:lineRule="auto"/>
      </w:pPr>
      <w:r w:rsidRPr="00D57FB2">
        <w:rPr>
          <w:b/>
          <w:bCs/>
        </w:rPr>
        <w:t>Nutritional Restoration</w:t>
      </w:r>
      <w:r w:rsidRPr="00D57FB2">
        <w:t>: Millets can replace rice-heavy diets, improving iron, calcium, and protein intake essential for vulnerable tribal populations.</w:t>
      </w:r>
    </w:p>
    <w:p w14:paraId="57143927" w14:textId="06E584B1" w:rsidR="00D57FB2" w:rsidRPr="00D57FB2" w:rsidRDefault="00D57FB2" w:rsidP="00D57FB2">
      <w:pPr>
        <w:numPr>
          <w:ilvl w:val="0"/>
          <w:numId w:val="41"/>
        </w:numPr>
        <w:spacing w:line="360" w:lineRule="auto"/>
      </w:pPr>
      <w:r w:rsidRPr="00D57FB2">
        <w:rPr>
          <w:b/>
          <w:bCs/>
        </w:rPr>
        <w:t>Health Benefits</w:t>
      </w:r>
      <w:r w:rsidRPr="00D57FB2">
        <w:t>: Higher fiber and nutrient density promote metabolic health, digestive resilience, and long-term wellness</w:t>
      </w:r>
      <w:r>
        <w:t xml:space="preserve"> </w:t>
      </w:r>
      <w:r w:rsidRPr="00D57FB2">
        <w:t>critical for those with limited access to health services.</w:t>
      </w:r>
    </w:p>
    <w:p w14:paraId="3DE1649C" w14:textId="77777777" w:rsidR="00D57FB2" w:rsidRPr="00D57FB2" w:rsidRDefault="00D57FB2" w:rsidP="00D57FB2">
      <w:pPr>
        <w:numPr>
          <w:ilvl w:val="0"/>
          <w:numId w:val="41"/>
        </w:numPr>
        <w:spacing w:line="360" w:lineRule="auto"/>
      </w:pPr>
      <w:r w:rsidRPr="00D57FB2">
        <w:rPr>
          <w:b/>
          <w:bCs/>
        </w:rPr>
        <w:t>Economic Resilience</w:t>
      </w:r>
      <w:r w:rsidRPr="00D57FB2">
        <w:t>: Local procurement through MSP and NFSM seeds can generate income, reduce dependency, and limit crop failure risks.</w:t>
      </w:r>
    </w:p>
    <w:p w14:paraId="0ADD8D8A" w14:textId="77777777" w:rsidR="00D57FB2" w:rsidRPr="00D57FB2" w:rsidRDefault="00D57FB2" w:rsidP="00D57FB2">
      <w:pPr>
        <w:numPr>
          <w:ilvl w:val="0"/>
          <w:numId w:val="41"/>
        </w:numPr>
        <w:spacing w:line="360" w:lineRule="auto"/>
      </w:pPr>
      <w:r w:rsidRPr="00D57FB2">
        <w:rPr>
          <w:b/>
          <w:bCs/>
        </w:rPr>
        <w:t>Cultural Revitalization</w:t>
      </w:r>
      <w:r w:rsidRPr="00D57FB2">
        <w:t>: Cultivation and consumption of traditional millets re-anchor rituals, communal cooking, seed-sharing traditions, and ecological identity.</w:t>
      </w:r>
    </w:p>
    <w:p w14:paraId="708BAAF1" w14:textId="126C25CA" w:rsidR="00D57FB2" w:rsidRPr="00D57FB2" w:rsidRDefault="00D57FB2" w:rsidP="00D57FB2">
      <w:pPr>
        <w:spacing w:line="360" w:lineRule="auto"/>
      </w:pPr>
      <w:r w:rsidRPr="00D57FB2">
        <w:t xml:space="preserve">Pilot programs in other states demonstrate promise. Odisha’s Millet Mission used women-led FPOs and school integration to generate demand </w:t>
      </w:r>
      <w:r w:rsidR="00F614CE" w:rsidRPr="00D57FB2">
        <w:t>‌</w:t>
      </w:r>
      <w:r w:rsidR="00F614CE">
        <w:t>.</w:t>
      </w:r>
      <w:r w:rsidR="00F614CE" w:rsidRPr="00D57FB2">
        <w:t xml:space="preserve"> Karnataka’s</w:t>
      </w:r>
      <w:r w:rsidRPr="00D57FB2">
        <w:t xml:space="preserve"> early inclusion of ragi and jowar in PDS supports dietary transition; and states like Uttarakhand and Maharashtra are pairing millet supply with local kitchens and nutrition education ‌.</w:t>
      </w:r>
    </w:p>
    <w:p w14:paraId="3929C827" w14:textId="2D6A64EE" w:rsidR="00D57FB2" w:rsidRPr="00D57FB2" w:rsidRDefault="00D57FB2" w:rsidP="00D57FB2">
      <w:pPr>
        <w:spacing w:line="360" w:lineRule="auto"/>
      </w:pPr>
      <w:r w:rsidRPr="00D57FB2">
        <w:t>Ensuring success in Attappady</w:t>
      </w:r>
      <w:r>
        <w:t xml:space="preserve"> </w:t>
      </w:r>
      <w:r w:rsidRPr="00D57FB2">
        <w:t>especially among Irulas</w:t>
      </w:r>
      <w:r>
        <w:t xml:space="preserve"> </w:t>
      </w:r>
      <w:r w:rsidRPr="00D57FB2">
        <w:t>demands tailored action:</w:t>
      </w:r>
    </w:p>
    <w:p w14:paraId="12F04987" w14:textId="77777777" w:rsidR="00D57FB2" w:rsidRPr="00D57FB2" w:rsidRDefault="00D57FB2" w:rsidP="00D57FB2">
      <w:pPr>
        <w:numPr>
          <w:ilvl w:val="0"/>
          <w:numId w:val="42"/>
        </w:numPr>
        <w:spacing w:line="360" w:lineRule="auto"/>
      </w:pPr>
      <w:r w:rsidRPr="00D57FB2">
        <w:rPr>
          <w:b/>
          <w:bCs/>
        </w:rPr>
        <w:t>PDS Inclusion of Local Millets</w:t>
      </w:r>
      <w:r w:rsidRPr="00D57FB2">
        <w:t>: Incorporate little millet (</w:t>
      </w:r>
      <w:r w:rsidRPr="00D57FB2">
        <w:rPr>
          <w:i/>
          <w:iCs/>
        </w:rPr>
        <w:t>chama</w:t>
      </w:r>
      <w:r w:rsidRPr="00D57FB2">
        <w:t>), finger millet (</w:t>
      </w:r>
      <w:r w:rsidRPr="00D57FB2">
        <w:rPr>
          <w:i/>
          <w:iCs/>
        </w:rPr>
        <w:t>ragi</w:t>
      </w:r>
      <w:r w:rsidRPr="00D57FB2">
        <w:t>), and tribal pulses (</w:t>
      </w:r>
      <w:r w:rsidRPr="00D57FB2">
        <w:rPr>
          <w:i/>
          <w:iCs/>
        </w:rPr>
        <w:t>Attappady Thuvara</w:t>
      </w:r>
      <w:r w:rsidRPr="00D57FB2">
        <w:t>) into ration packages.</w:t>
      </w:r>
    </w:p>
    <w:p w14:paraId="27416CDA" w14:textId="6D275053" w:rsidR="00D57FB2" w:rsidRPr="00D57FB2" w:rsidRDefault="00D57FB2" w:rsidP="00D57FB2">
      <w:pPr>
        <w:numPr>
          <w:ilvl w:val="0"/>
          <w:numId w:val="42"/>
        </w:numPr>
        <w:spacing w:line="360" w:lineRule="auto"/>
      </w:pPr>
      <w:r w:rsidRPr="00D57FB2">
        <w:rPr>
          <w:b/>
          <w:bCs/>
        </w:rPr>
        <w:t xml:space="preserve">Seed-Hubs and Community </w:t>
      </w:r>
      <w:r w:rsidR="00F614CE" w:rsidRPr="00D57FB2">
        <w:rPr>
          <w:b/>
          <w:bCs/>
        </w:rPr>
        <w:t>Bio rights</w:t>
      </w:r>
      <w:r w:rsidRPr="00D57FB2">
        <w:t>: Build local seed-hubs managed by tribal women, supported by ICAR/IIMR collaborations under NFSM.</w:t>
      </w:r>
    </w:p>
    <w:p w14:paraId="13F9B280" w14:textId="238229B3" w:rsidR="00D57FB2" w:rsidRPr="00D57FB2" w:rsidRDefault="00D57FB2" w:rsidP="00D57FB2">
      <w:pPr>
        <w:numPr>
          <w:ilvl w:val="0"/>
          <w:numId w:val="42"/>
        </w:numPr>
        <w:spacing w:line="360" w:lineRule="auto"/>
      </w:pPr>
      <w:r w:rsidRPr="00D57FB2">
        <w:rPr>
          <w:b/>
          <w:bCs/>
        </w:rPr>
        <w:t>Nutrition Integration</w:t>
      </w:r>
      <w:r w:rsidRPr="00D57FB2">
        <w:t xml:space="preserve">: Employ millet-based meals in </w:t>
      </w:r>
      <w:r w:rsidR="00F614CE" w:rsidRPr="00D57FB2">
        <w:t>Anganwadi’s</w:t>
      </w:r>
      <w:r w:rsidRPr="00D57FB2">
        <w:t>, schools, maternal health programs, supplemented with health and cooking education.</w:t>
      </w:r>
    </w:p>
    <w:p w14:paraId="6D41A107" w14:textId="77777777" w:rsidR="00D57FB2" w:rsidRPr="00D57FB2" w:rsidRDefault="00D57FB2" w:rsidP="00D57FB2">
      <w:pPr>
        <w:numPr>
          <w:ilvl w:val="0"/>
          <w:numId w:val="42"/>
        </w:numPr>
        <w:spacing w:line="360" w:lineRule="auto"/>
      </w:pPr>
      <w:r w:rsidRPr="00D57FB2">
        <w:rPr>
          <w:b/>
          <w:bCs/>
        </w:rPr>
        <w:t>Climate-Smart Farming</w:t>
      </w:r>
      <w:r w:rsidRPr="00D57FB2">
        <w:t>: Train farmers in agroecological millet techniques, and support FPOs for value-adding and market access.</w:t>
      </w:r>
    </w:p>
    <w:p w14:paraId="09CB8328" w14:textId="382F8097" w:rsidR="00D57FB2" w:rsidRPr="00D57FB2" w:rsidRDefault="00D57FB2" w:rsidP="00D57FB2">
      <w:pPr>
        <w:numPr>
          <w:ilvl w:val="0"/>
          <w:numId w:val="42"/>
        </w:numPr>
        <w:spacing w:line="360" w:lineRule="auto"/>
      </w:pPr>
      <w:r w:rsidRPr="00D57FB2">
        <w:rPr>
          <w:b/>
          <w:bCs/>
        </w:rPr>
        <w:t>Behavioral and Awareness Campaigns</w:t>
      </w:r>
      <w:r w:rsidRPr="00D57FB2">
        <w:t>: Use community testimonies and role-</w:t>
      </w:r>
      <w:r w:rsidR="00F614CE" w:rsidRPr="00D57FB2">
        <w:t>modelling</w:t>
      </w:r>
      <w:r w:rsidRPr="00D57FB2">
        <w:t xml:space="preserve"> to counter “rice preference” and recast millets as heritage grains.</w:t>
      </w:r>
    </w:p>
    <w:p w14:paraId="5F734183" w14:textId="77777777" w:rsidR="00D57FB2" w:rsidRDefault="00D57FB2" w:rsidP="00D57FB2">
      <w:pPr>
        <w:numPr>
          <w:ilvl w:val="0"/>
          <w:numId w:val="42"/>
        </w:numPr>
        <w:spacing w:line="360" w:lineRule="auto"/>
      </w:pPr>
      <w:r w:rsidRPr="00D57FB2">
        <w:rPr>
          <w:b/>
          <w:bCs/>
        </w:rPr>
        <w:t>Monitoring and Sustainability</w:t>
      </w:r>
      <w:r w:rsidRPr="00D57FB2">
        <w:t>: Collect data on health outcomes (child growth, anemia prevalence), livelihood metrics, and cultural indicators to gauge impact.</w:t>
      </w:r>
    </w:p>
    <w:p w14:paraId="6B5DAACD" w14:textId="77777777" w:rsidR="00F614CE" w:rsidRDefault="00F614CE" w:rsidP="00F614CE">
      <w:pPr>
        <w:spacing w:line="360" w:lineRule="auto"/>
        <w:rPr>
          <w:rStyle w:val="Strong"/>
          <w:b w:val="0"/>
          <w:bCs w:val="0"/>
          <w:color w:val="000000"/>
        </w:rPr>
      </w:pPr>
    </w:p>
    <w:p w14:paraId="46BF4CF8" w14:textId="578383A1" w:rsidR="00F614CE" w:rsidRPr="00F614CE" w:rsidRDefault="00F614CE" w:rsidP="00F614CE">
      <w:pPr>
        <w:spacing w:line="360" w:lineRule="auto"/>
        <w:rPr>
          <w:rStyle w:val="Strong"/>
          <w:color w:val="000000"/>
        </w:rPr>
      </w:pPr>
      <w:r w:rsidRPr="00F614CE">
        <w:rPr>
          <w:rStyle w:val="Strong"/>
          <w:color w:val="000000"/>
        </w:rPr>
        <w:t>Livelihood Diversification and Food Access</w:t>
      </w:r>
    </w:p>
    <w:p w14:paraId="6CE99199" w14:textId="77777777" w:rsidR="00F614CE" w:rsidRPr="00D57FB2" w:rsidRDefault="00F614CE" w:rsidP="00F614CE">
      <w:pPr>
        <w:spacing w:line="360" w:lineRule="auto"/>
      </w:pPr>
    </w:p>
    <w:p w14:paraId="63A53054" w14:textId="57AED41E" w:rsidR="00D57FB2" w:rsidRPr="00D57FB2" w:rsidRDefault="00D57FB2" w:rsidP="00D57FB2">
      <w:pPr>
        <w:spacing w:line="360" w:lineRule="auto"/>
      </w:pPr>
      <w:r w:rsidRPr="00D57FB2">
        <w:t>Challenges remain. Millets yield less per hectare than rice, storage systems need upgrading, and consumer preferences need reorientation. Still, the policy ecosystem</w:t>
      </w:r>
      <w:r>
        <w:t xml:space="preserve"> </w:t>
      </w:r>
      <w:r w:rsidRPr="00D57FB2">
        <w:t>pro-millet statements, rebranding, MSP, and scheme integration</w:t>
      </w:r>
      <w:r>
        <w:t xml:space="preserve"> </w:t>
      </w:r>
      <w:r w:rsidRPr="00D57FB2">
        <w:t>provides a stronger foundation than ever before. The upcoming PDS norms explicitly promote millets under PMGKAY and NFSA, offering institutional leverage.</w:t>
      </w:r>
    </w:p>
    <w:p w14:paraId="533BFC61" w14:textId="195A3B54" w:rsidR="00D57FB2" w:rsidRPr="00D57FB2" w:rsidRDefault="00D57FB2" w:rsidP="00D57FB2">
      <w:pPr>
        <w:spacing w:line="360" w:lineRule="auto"/>
      </w:pPr>
      <w:r w:rsidRPr="00D57FB2">
        <w:t>In conclusion, the case for millet revival as a policy priority is compelling: nutritionally superior, ecologically sustainable, culturally resonant. For the Irula tribe, millet revival offers more than food</w:t>
      </w:r>
      <w:r>
        <w:t xml:space="preserve"> </w:t>
      </w:r>
      <w:r w:rsidRPr="00D57FB2">
        <w:t>it offers dignity, self-reliance, and resilience. With policy alignment, institutional support, and community engagement, millet revival can transform Attappady from a zone of dependency into a cradle of food sovereignty.</w:t>
      </w:r>
    </w:p>
    <w:p w14:paraId="666992B1" w14:textId="54C4F14C" w:rsidR="00F614CE" w:rsidRPr="00F614CE" w:rsidRDefault="00F614CE" w:rsidP="00F614CE">
      <w:pPr>
        <w:spacing w:line="360" w:lineRule="auto"/>
      </w:pPr>
      <w:r w:rsidRPr="00F614CE">
        <w:t>Economic resilience in tribal households often hinges on diversified livelihoods</w:t>
      </w:r>
      <w:r>
        <w:t xml:space="preserve"> </w:t>
      </w:r>
      <w:r w:rsidRPr="00F614CE">
        <w:t>spreading income sources across agriculture, wage labor, and forest-based activities</w:t>
      </w:r>
      <w:r>
        <w:t xml:space="preserve"> </w:t>
      </w:r>
      <w:r w:rsidRPr="00F614CE">
        <w:t>to buffer against climatic, market, and systemic shocks. This strategy, widely supported by both theory and empirical evidence, is essential to sustaining consistent food access in vulnerable communities.</w:t>
      </w:r>
    </w:p>
    <w:p w14:paraId="7B2D7334" w14:textId="34440FB6" w:rsidR="00F614CE" w:rsidRPr="00F614CE" w:rsidRDefault="00F614CE" w:rsidP="00F614CE">
      <w:pPr>
        <w:spacing w:line="360" w:lineRule="auto"/>
      </w:pPr>
      <w:r w:rsidRPr="00F614CE">
        <w:t>Development theory highlights that exclusive dependence on farming, especially rain-fed or subsistence agriculture, leaves households susceptible to harvest failures, price volatility, and environmental disruptions. Diversification mitigates these risks by providing alternative cash inflows</w:t>
      </w:r>
      <w:r>
        <w:t xml:space="preserve"> </w:t>
      </w:r>
      <w:r w:rsidRPr="00F614CE">
        <w:t>through wage labor schemes like NREGA, forest product sales, livestock, and small-scale enterprises. These non-farm and forest-based earnings can safeguard food purchases during lean periods, offering both stability and choice.</w:t>
      </w:r>
    </w:p>
    <w:p w14:paraId="19A9891B" w14:textId="753BAF00" w:rsidR="00F614CE" w:rsidRPr="00F614CE" w:rsidRDefault="00F614CE" w:rsidP="00F614CE">
      <w:pPr>
        <w:spacing w:line="360" w:lineRule="auto"/>
      </w:pPr>
      <w:r w:rsidRPr="00F614CE">
        <w:t xml:space="preserve">Verma &amp; Paul (2005) offer compelling evidence from Jharkhand, where tribal communities practicing mixed livelihoods exhibited significantly better food security than those reliant solely on agriculture. Villages combining NREGA wages with minor forest produce (MFP) trade, agroforestry, and poultry saw fewer months of food deficit and higher dietary diversity. Their findings show how income from multiple streams lines up with more reliable access to staple foods, varied diets, and reduced hunger during cropping failures. This pattern echoes global research from Ethiopia and Bangladesh, affirming the universal benefits of income diversity for food </w:t>
      </w:r>
      <w:r w:rsidR="007D52DB" w:rsidRPr="00F614CE">
        <w:t>access.</w:t>
      </w:r>
    </w:p>
    <w:p w14:paraId="73BD36B5" w14:textId="204B19E1" w:rsidR="00F614CE" w:rsidRPr="00F614CE" w:rsidRDefault="00F614CE" w:rsidP="00F614CE">
      <w:pPr>
        <w:spacing w:line="360" w:lineRule="auto"/>
      </w:pPr>
      <w:r w:rsidRPr="00F614CE">
        <w:t>In India, forest-based livelihoods</w:t>
      </w:r>
      <w:r>
        <w:t xml:space="preserve"> </w:t>
      </w:r>
      <w:r w:rsidRPr="00F614CE">
        <w:t>particularly the collection and sale of NTFPs like bamboo, honey, medicinal seeds, broom grass, and wild tubers</w:t>
      </w:r>
      <w:r>
        <w:t xml:space="preserve"> </w:t>
      </w:r>
      <w:r w:rsidRPr="00F614CE">
        <w:t>have historically underpinned tribal economies. The Planning Commission (2011) estimated that nearly 50% of tribal households relied on MFPs, contributing 20–80% of their income. Case studies from Jharkhand and Odisha demonstrate that structured NTFP value chains and cooperative processing substantially boost household incomes, reduce forest dependency, and support ecological stewardship. Moreover, women play central roles in NTFP collection and management, reinforcing gender equity and household nutrition.</w:t>
      </w:r>
      <w:r>
        <w:t xml:space="preserve"> </w:t>
      </w:r>
      <w:r w:rsidRPr="00F614CE">
        <w:t>NRema agricultural diversification, backed by NREGA, further extends livelihood resilience. Hundreds of thousands of tribal households engage under NREGA in asset-creating work</w:t>
      </w:r>
      <w:r>
        <w:t xml:space="preserve"> </w:t>
      </w:r>
      <w:r w:rsidRPr="00F614CE">
        <w:t>like soil bunding, pond excavation, and plantation</w:t>
      </w:r>
      <w:r>
        <w:t xml:space="preserve"> </w:t>
      </w:r>
      <w:r w:rsidRPr="00F614CE">
        <w:t>earning daily wages while improving agricultural capacity. In Bihar ("aspirational district" initiatives), livelihood projects combining beekeeping, poultry, kitchen gardening, and fodder systems raised tribal incomes from ₹3,700 to ₹5,200 monthly and markedly improved food security and nutritional diversity.</w:t>
      </w:r>
    </w:p>
    <w:p w14:paraId="3CE8A7A1" w14:textId="2843448A" w:rsidR="00F614CE" w:rsidRPr="00F614CE" w:rsidRDefault="00F614CE" w:rsidP="00F614CE">
      <w:pPr>
        <w:spacing w:line="360" w:lineRule="auto"/>
      </w:pPr>
      <w:r w:rsidRPr="00F614CE">
        <w:t>For the Irula tribe of Attappady, this synthesis is especially instructive. They have traditionally practiced shifting cultivation of millets, collected tubers and forest greens, and engaged in reciprocal village food-sharing</w:t>
      </w:r>
      <w:r>
        <w:t xml:space="preserve"> </w:t>
      </w:r>
      <w:r w:rsidRPr="00F614CE">
        <w:t>practices now weakened by ecological degradation and external policy pressures. Promoting livelihood diversification can not only recover these practices but also plug gaps in food access.</w:t>
      </w:r>
    </w:p>
    <w:p w14:paraId="4473984A" w14:textId="77777777" w:rsidR="00F614CE" w:rsidRPr="00F614CE" w:rsidRDefault="00F614CE" w:rsidP="00F614CE">
      <w:pPr>
        <w:spacing w:line="360" w:lineRule="auto"/>
      </w:pPr>
      <w:r w:rsidRPr="00F614CE">
        <w:t>Several strategies emerge:</w:t>
      </w:r>
    </w:p>
    <w:p w14:paraId="21A62FB1" w14:textId="472978AB" w:rsidR="00F614CE" w:rsidRPr="00F614CE" w:rsidRDefault="00F614CE" w:rsidP="00F614CE">
      <w:pPr>
        <w:numPr>
          <w:ilvl w:val="0"/>
          <w:numId w:val="43"/>
        </w:numPr>
        <w:spacing w:line="360" w:lineRule="auto"/>
      </w:pPr>
      <w:r w:rsidRPr="00F614CE">
        <w:rPr>
          <w:b/>
          <w:bCs/>
        </w:rPr>
        <w:t>Strengthen Tribal Forest Rights &amp; NTFP Market Access</w:t>
      </w:r>
      <w:r w:rsidRPr="00F614CE">
        <w:br/>
        <w:t>Securing Community Forest Resource rights empowers Irulas to sustainably manage bamboo, honey, medicinal tubers, and herbs</w:t>
      </w:r>
      <w:r>
        <w:t xml:space="preserve"> </w:t>
      </w:r>
      <w:r w:rsidRPr="00F614CE">
        <w:t>following models like Pachgaon, Maharashtra, where tribal control of bamboo forests generated sustainable income. TRIFED’s Van Dhan Yojna and MSP for MFPs have provided frameworks for organizing collectors, processing, and equitable revenue sharing.</w:t>
      </w:r>
    </w:p>
    <w:p w14:paraId="7F8066D9" w14:textId="68AF113A" w:rsidR="00F614CE" w:rsidRPr="00F614CE" w:rsidRDefault="00F614CE" w:rsidP="00F614CE">
      <w:pPr>
        <w:numPr>
          <w:ilvl w:val="0"/>
          <w:numId w:val="43"/>
        </w:numPr>
        <w:spacing w:line="360" w:lineRule="auto"/>
      </w:pPr>
      <w:r w:rsidRPr="00F614CE">
        <w:rPr>
          <w:b/>
          <w:bCs/>
        </w:rPr>
        <w:t>Enhance NREGA Integration for Tribal Assets</w:t>
      </w:r>
      <w:r w:rsidRPr="00F614CE">
        <w:br/>
        <w:t>Beyond daily wages, enabling tribal households to build micro-irrigation, mulberry plantations, fodder banks, and bamboo nurseries creates long-term food</w:t>
      </w:r>
      <w:r>
        <w:t xml:space="preserve"> </w:t>
      </w:r>
      <w:r w:rsidRPr="00F614CE">
        <w:t>income synergies. Attappady can benefit from forestry-linked NREGA works that support both assets and livelihoods.</w:t>
      </w:r>
    </w:p>
    <w:p w14:paraId="7BF692F5" w14:textId="30941B35" w:rsidR="00F614CE" w:rsidRPr="00F614CE" w:rsidRDefault="00F614CE" w:rsidP="00F614CE">
      <w:pPr>
        <w:numPr>
          <w:ilvl w:val="0"/>
          <w:numId w:val="43"/>
        </w:numPr>
        <w:spacing w:line="360" w:lineRule="auto"/>
      </w:pPr>
      <w:r w:rsidRPr="00F614CE">
        <w:rPr>
          <w:b/>
          <w:bCs/>
        </w:rPr>
        <w:t>Support Agroforestry &amp; Small-Animal Enterprises</w:t>
      </w:r>
      <w:r w:rsidRPr="00F614CE">
        <w:br/>
        <w:t>Integrating livestock, beekeeping, backyard poultry, and agroforestry secures protein, income, and ecological rehabilitation</w:t>
      </w:r>
      <w:r>
        <w:t xml:space="preserve"> </w:t>
      </w:r>
      <w:r w:rsidRPr="00F614CE">
        <w:t>mirroring successful models from Bihar and Odisha.</w:t>
      </w:r>
    </w:p>
    <w:p w14:paraId="3D70B239" w14:textId="1AE02397" w:rsidR="00F614CE" w:rsidRPr="00F614CE" w:rsidRDefault="00F614CE" w:rsidP="00F614CE">
      <w:pPr>
        <w:numPr>
          <w:ilvl w:val="0"/>
          <w:numId w:val="43"/>
        </w:numPr>
        <w:spacing w:line="360" w:lineRule="auto"/>
      </w:pPr>
      <w:r w:rsidRPr="00F614CE">
        <w:rPr>
          <w:b/>
          <w:bCs/>
        </w:rPr>
        <w:t>Create Market-Ready Tribal FPOs</w:t>
      </w:r>
      <w:r w:rsidRPr="00F614CE">
        <w:br/>
        <w:t>Organizing tribal producers into federations (e.g., for bamboo, honey, tubers) enhances bargaining prowess and food resilience. Value-added processing</w:t>
      </w:r>
      <w:r>
        <w:t xml:space="preserve"> </w:t>
      </w:r>
      <w:r w:rsidRPr="00F614CE">
        <w:t>like broom craft or herbal formulations</w:t>
      </w:r>
      <w:r>
        <w:t xml:space="preserve"> </w:t>
      </w:r>
      <w:r w:rsidRPr="00F614CE">
        <w:t>opens pathways for sustained incomes.</w:t>
      </w:r>
    </w:p>
    <w:p w14:paraId="2771F9DE" w14:textId="77777777" w:rsidR="00F614CE" w:rsidRPr="00F614CE" w:rsidRDefault="00F614CE" w:rsidP="00F614CE">
      <w:pPr>
        <w:numPr>
          <w:ilvl w:val="0"/>
          <w:numId w:val="43"/>
        </w:numPr>
        <w:spacing w:line="360" w:lineRule="auto"/>
      </w:pPr>
      <w:r w:rsidRPr="00F614CE">
        <w:rPr>
          <w:b/>
          <w:bCs/>
        </w:rPr>
        <w:t>Facilitate Microcredit and Collective Enterprise</w:t>
      </w:r>
      <w:r w:rsidRPr="00F614CE">
        <w:br/>
        <w:t>Targeted microfinance boosts households’ ability to engage in non-farm ventures. Tribal women’s SHGs managing honey or broom enterprises can also elevate nutrition and control over resources.</w:t>
      </w:r>
    </w:p>
    <w:p w14:paraId="5A8B8639" w14:textId="4BBC2198" w:rsidR="00F614CE" w:rsidRPr="00F614CE" w:rsidRDefault="00F614CE" w:rsidP="00F614CE">
      <w:pPr>
        <w:numPr>
          <w:ilvl w:val="0"/>
          <w:numId w:val="43"/>
        </w:numPr>
        <w:spacing w:line="360" w:lineRule="auto"/>
      </w:pPr>
      <w:r w:rsidRPr="00F614CE">
        <w:rPr>
          <w:b/>
          <w:bCs/>
        </w:rPr>
        <w:t>Implement Community Food Security via Mixed Incomes</w:t>
      </w:r>
      <w:r w:rsidRPr="00F614CE">
        <w:br/>
        <w:t>Diversified strategies help Irula families maintain dietary security and withstand environmental or economic shocks</w:t>
      </w:r>
      <w:r>
        <w:t xml:space="preserve"> </w:t>
      </w:r>
      <w:r w:rsidRPr="00F614CE">
        <w:t>decreasing dependence on PDS rice and restoring cultural autonomy.</w:t>
      </w:r>
    </w:p>
    <w:p w14:paraId="35A92AF9" w14:textId="4A3E0FFC" w:rsidR="00F614CE" w:rsidRPr="00F614CE" w:rsidRDefault="00F614CE" w:rsidP="00F614CE">
      <w:pPr>
        <w:spacing w:line="360" w:lineRule="auto"/>
      </w:pPr>
      <w:r w:rsidRPr="00F614CE">
        <w:t>In sum, livelihood diversification is not simply a strategy</w:t>
      </w:r>
      <w:r>
        <w:t xml:space="preserve"> </w:t>
      </w:r>
      <w:r w:rsidRPr="00F614CE">
        <w:t>it is a lifeline that reinforces food access and cultural resilience. For Irula communities dependent on forests and seasonal agriculture, multifaceted livelihood support should be central to nutritional policy. It knits together economic stability, food sovereignty, ecological stewardship, gender equity, and cultural identity into a cohesive vision of tribal revitalization.</w:t>
      </w:r>
    </w:p>
    <w:p w14:paraId="35E26C5F" w14:textId="3B56AEC2" w:rsidR="00F614CE" w:rsidRPr="00F614CE" w:rsidRDefault="00F614CE" w:rsidP="00F614CE">
      <w:pPr>
        <w:spacing w:line="360" w:lineRule="auto"/>
      </w:pPr>
      <w:r w:rsidRPr="00F614CE">
        <w:t>By integrating forest rights, wage employment, agroforestry, and collective enterprise, policymakers can enable Irula households to weave a resilient tapestry of food access and cultural continuity</w:t>
      </w:r>
      <w:r>
        <w:t xml:space="preserve"> </w:t>
      </w:r>
      <w:r w:rsidRPr="00F614CE">
        <w:t>rather than leaving them stranded at the mercy of volatile markets and inadequate safety nets.</w:t>
      </w:r>
    </w:p>
    <w:p w14:paraId="39A44690" w14:textId="77777777" w:rsidR="00D57FB2" w:rsidRPr="003443FD" w:rsidRDefault="00D57FB2" w:rsidP="00D57FB2">
      <w:pPr>
        <w:spacing w:line="360" w:lineRule="auto"/>
      </w:pPr>
    </w:p>
    <w:p w14:paraId="6DD2FDAF" w14:textId="6A40BDD2" w:rsidR="001359C3" w:rsidRDefault="0012705B" w:rsidP="001359C3">
      <w:pPr>
        <w:spacing w:line="360" w:lineRule="auto"/>
      </w:pPr>
      <w:r>
        <w:br/>
        <w:t xml:space="preserve">2.4 </w:t>
      </w:r>
      <w:r w:rsidRPr="0012705B">
        <w:rPr>
          <w:b/>
          <w:bCs/>
        </w:rPr>
        <w:t>DIETARY Diversity</w:t>
      </w:r>
      <w:r>
        <w:t xml:space="preserve"> </w:t>
      </w:r>
      <w:r>
        <w:br/>
        <w:t xml:space="preserve">Krebs-Smith et al. (1986) tried and compared three different kinds of dietary diversity measuring techniques which included 1) an overall variety score (simple count of food items), 2) a variety score among major food groups, 3a) a variety score inside major food groups, counting distinct foods and 3b) a variety score inside major food groups, counting minor food groups. Every dietary recommendation sprang from a 3-day recall period. </w:t>
      </w:r>
      <w:r>
        <w:br/>
        <w:t xml:space="preserve">WHO (1996) said that lack of dietary diversity was a particularly serious problem for impoverished populations from the developing countries since their meals were mostly based on starchy staples and may contain little or no animal products and few fresh fruits and vegetables. Many micronutrients were lacking in plant-based diets, and the ones they included were most likely in forms that were difficult to absorb. </w:t>
      </w:r>
      <w:r>
        <w:br/>
        <w:t xml:space="preserve">According to Lowik et al. (1999), </w:t>
      </w:r>
      <w:r w:rsidR="00F614CE">
        <w:t>totalling</w:t>
      </w:r>
      <w:r>
        <w:t xml:space="preserve"> the items or food groups ingested over a reference period would allow one to determine the dietary diversity. </w:t>
      </w:r>
      <w:r>
        <w:br/>
        <w:t xml:space="preserve">Examining dietary variety scores, Hooshmand and Udipi (2013) discovered that they were becoming more and more popular since they linked well with anthropometric indices of children and nutrient sufficiency. According to Ruel and Alderman (2013), the idea of nutrition sensitive agriculture took the agricultural production methods under consideration to have the ability to influence the fundamental causes of nutrition. </w:t>
      </w:r>
      <w:r>
        <w:br/>
        <w:t xml:space="preserve">Nithya (2014) claims that poverty was severe among the tribes in the state of Kerala, where most families ate just one meal per day and among them half were employed as agricultural </w:t>
      </w:r>
      <w:r w:rsidR="00F614CE">
        <w:t>labourers</w:t>
      </w:r>
      <w:r>
        <w:t xml:space="preserve">. </w:t>
      </w:r>
      <w:r>
        <w:br/>
        <w:t xml:space="preserve">According to Vidya (2016), most of the Thrissur district's indigenous communities she studied followed a three-meal schedule and cooked once-daily. Families usually ate cereals and pulses in their diet. </w:t>
      </w:r>
      <w:r>
        <w:br/>
        <w:t xml:space="preserve">In her research done in Wayanad, Palakkad, and Idukki, Nalinam (2016) discovered that average calorie intake for male and female tribes in the three districts differed. Their unusual eating habits caused both sexes to lack the necessary calories. Still, the intensity of lowest calorie consumption was highest </w:t>
      </w:r>
      <w:r>
        <w:br/>
        <w:t xml:space="preserve">for tribes' female members in relation to their male counterparts. Female members of Kattunaikyan community reported lowest average calorie consumption while greatest calorie consumption was recorded among the women of Kurichyar tribes. </w:t>
      </w:r>
    </w:p>
    <w:p w14:paraId="46A67B7D" w14:textId="77777777" w:rsidR="00911543" w:rsidRDefault="00911543" w:rsidP="001359C3">
      <w:pPr>
        <w:spacing w:line="360" w:lineRule="auto"/>
      </w:pPr>
    </w:p>
    <w:p w14:paraId="00620FDA" w14:textId="77777777" w:rsidR="00911543" w:rsidRPr="00911543" w:rsidRDefault="00911543" w:rsidP="00911543">
      <w:pPr>
        <w:spacing w:line="360" w:lineRule="auto"/>
        <w:rPr>
          <w:b/>
          <w:bCs/>
        </w:rPr>
      </w:pPr>
      <w:r w:rsidRPr="00911543">
        <w:rPr>
          <w:b/>
          <w:bCs/>
        </w:rPr>
        <w:t>Dietary Diversity and Its Impact on Tribal Nutrition</w:t>
      </w:r>
    </w:p>
    <w:p w14:paraId="4D06D1AC" w14:textId="6C9E740D" w:rsidR="00911543" w:rsidRPr="00911543" w:rsidRDefault="00911543" w:rsidP="00911543">
      <w:pPr>
        <w:spacing w:line="360" w:lineRule="auto"/>
      </w:pPr>
      <w:r w:rsidRPr="00911543">
        <w:br/>
        <w:t>Dietary diversity refers to the variety of different food groups consumed over a defined reference period</w:t>
      </w:r>
      <w:r w:rsidR="007D52DB">
        <w:t xml:space="preserve"> </w:t>
      </w:r>
      <w:r w:rsidRPr="00911543">
        <w:t>usually 24 hours or seven days. It serves as a qualitative proxy indicator of nutrient adequacy in an individual's diet. According to the Food and Agriculture Organization (FAO), dietary diversity is closely linked to improved intake of essential micronutrients such as vitamins A and C, iron, and zinc. Particularly for nutritionally vulnerable groups such as children, women, and the elderly, a diverse diet is considered one of the most critical determinants of positive health outcomes.</w:t>
      </w:r>
    </w:p>
    <w:p w14:paraId="244F374F" w14:textId="5AE0316F" w:rsidR="00911543" w:rsidRPr="00911543" w:rsidRDefault="00911543" w:rsidP="00911543">
      <w:pPr>
        <w:spacing w:line="360" w:lineRule="auto"/>
      </w:pPr>
      <w:r w:rsidRPr="00911543">
        <w:t>The Dietary Diversity Score (DDS), developed by FAO and WHO, is often used in food security assessments. Higher DDS is positively associated with energy intake and micronutrient adequacy, while low DDS signals a lack of food security and increased vulnerability to malnutrition.</w:t>
      </w:r>
      <w:r w:rsidRPr="00911543">
        <w:br/>
        <w:t>The concept of “hidden hunger” explains how individuals may consume enough calories but still suffer from micronutrient deficiencies due to poor dietary quality. This phenomenon is prevalent in tribal and rural settings where food systems are increasingly dependent on calorie-dense but nutrient-poor staples such as rice and wheat. The nutrition transition theory posits that as populations move from traditional to modern food systems</w:t>
      </w:r>
      <w:r w:rsidR="00F614CE">
        <w:t xml:space="preserve"> </w:t>
      </w:r>
      <w:r w:rsidRPr="00911543">
        <w:t>often mediated through government schemes like the Public Distribution System (PDS)</w:t>
      </w:r>
      <w:r w:rsidR="00F614CE">
        <w:t xml:space="preserve"> </w:t>
      </w:r>
      <w:r w:rsidRPr="00911543">
        <w:t>there is a simultaneous erosion of dietary diversity. This shift has profound implications on health, particularly in indigenous communities that historically relied on ecologically sustainable and nutritionally balanced diets.</w:t>
      </w:r>
    </w:p>
    <w:p w14:paraId="21911B21" w14:textId="35BA2E19" w:rsidR="00911543" w:rsidRPr="00911543" w:rsidRDefault="00911543" w:rsidP="00911543">
      <w:pPr>
        <w:spacing w:line="360" w:lineRule="auto"/>
      </w:pPr>
      <w:r w:rsidRPr="00911543">
        <w:t>Research from nutrition ecology suggests that dietary simplification contributes to long-term health deterioration, especially among women and children, who are more vulnerable to micronutrient imbalances. When traditional, culturally relevant food sources are displaced by uniform, processed, or subsidized food grains, it not only reduces nutrient intake but also affects food satisfaction, food identity, and food agency.</w:t>
      </w:r>
      <w:r w:rsidRPr="00911543">
        <w:br/>
        <w:t>Empirical evidence from global and Indian studies supports the theoretical understanding of the consequences of reduced dietary diversity. WHO (1996) emphasized that impoverished populations in developing nations tend to rely heavily on staple cereals like rice, maize, and wheat, which are energy-rich but often devoid of key vitamins and minerals. Their study reported that a lack of animal-source foods, legumes, vegetables, and fruits led to deficiencies in iron, vitamin A, and protein, particularly affecting children under five and pregnant women.</w:t>
      </w:r>
    </w:p>
    <w:p w14:paraId="77E611A4" w14:textId="77777777" w:rsidR="007D52DB" w:rsidRDefault="00911543" w:rsidP="00911543">
      <w:pPr>
        <w:spacing w:line="360" w:lineRule="auto"/>
      </w:pPr>
      <w:r w:rsidRPr="00911543">
        <w:t>Further, Krebs-Smith et al. (1986) demonstrated that dietary diversity, rather than just caloric intake, was the most accurate predictor of long-term nutritional well-being. In their U.S.-based analysis, they found that people with a more varied diet had significantly lower incidence of chronic diseases such as cardiovascular illness, diabetes, and anemia. Though conducted in a developed country, these findings echo global principles applicable in marginalized regions like India’s tribal belts.</w:t>
      </w:r>
    </w:p>
    <w:p w14:paraId="32D6C8E4" w14:textId="46C11241" w:rsidR="00911543" w:rsidRPr="00911543" w:rsidRDefault="00911543" w:rsidP="00911543">
      <w:pPr>
        <w:spacing w:line="360" w:lineRule="auto"/>
      </w:pPr>
      <w:r w:rsidRPr="00911543">
        <w:br/>
        <w:t>The Irula tribe of Attappady in Kerala, like many other Adivasi communities, traditionally consumed a highly diverse diet that was deeply interwoven with local agro-ecological systems. Their diets included wild tubers, legumes, forest-gathered leafy vegetables, small game, millets like ragi and chama, and medicinal plants. These food sources not only ensured nutritional adequacy but also reinforced community health practices and cultural knowledge systems.</w:t>
      </w:r>
    </w:p>
    <w:p w14:paraId="74E5A28D" w14:textId="77777777" w:rsidR="00911543" w:rsidRPr="00911543" w:rsidRDefault="00911543" w:rsidP="00911543">
      <w:pPr>
        <w:spacing w:line="360" w:lineRule="auto"/>
      </w:pPr>
      <w:r w:rsidRPr="00911543">
        <w:t>However, with increasing dependency on the PDS for subsistence, this dietary diversity has been severely compromised. The PDS, though instrumental in preventing starvation, primarily distributes rice and wheat, with little to no provision for pulses, vegetables, or animal-based proteins. For the Irulas, this has led to a diet overly reliant on starch and low in micronutrients, iron, and fiber. Women and children, who are traditionally served last in food distribution within families, are particularly affected, often leading to undernutrition, anemia, and other diet-related deficiencies.</w:t>
      </w:r>
    </w:p>
    <w:p w14:paraId="7CCDADEA" w14:textId="77777777" w:rsidR="00EE1313" w:rsidRDefault="00911543" w:rsidP="001359C3">
      <w:pPr>
        <w:spacing w:line="360" w:lineRule="auto"/>
      </w:pPr>
      <w:r w:rsidRPr="00911543">
        <w:t>Community-based nutritional assessments conducted by local NGOs and government health workers in Attappady have frequently shown high prevalence of stunting and wasting among children, as well as chronic energy deficiency among women. These issues correlate strongly with the community’s shift from a diverse, forest-dependent diet to a PDS-dependent monoculture diet.</w:t>
      </w:r>
    </w:p>
    <w:p w14:paraId="0ABCCB64" w14:textId="77777777" w:rsidR="007D52DB" w:rsidRDefault="007D52DB" w:rsidP="001359C3">
      <w:pPr>
        <w:spacing w:line="360" w:lineRule="auto"/>
      </w:pPr>
    </w:p>
    <w:p w14:paraId="23FE93F5" w14:textId="77777777" w:rsidR="00B95F71" w:rsidRDefault="00B95F71" w:rsidP="00B95F71">
      <w:pPr>
        <w:spacing w:line="360" w:lineRule="auto"/>
        <w:rPr>
          <w:b/>
          <w:bCs/>
        </w:rPr>
      </w:pPr>
      <w:r w:rsidRPr="00B95F71">
        <w:rPr>
          <w:b/>
          <w:bCs/>
        </w:rPr>
        <w:t>Irula Dietary Shifts Under Welfare Pressure</w:t>
      </w:r>
    </w:p>
    <w:p w14:paraId="01B3E26E" w14:textId="77777777" w:rsidR="007D52DB" w:rsidRPr="00B95F71" w:rsidRDefault="007D52DB" w:rsidP="00B95F71">
      <w:pPr>
        <w:spacing w:line="360" w:lineRule="auto"/>
        <w:rPr>
          <w:b/>
          <w:bCs/>
        </w:rPr>
      </w:pPr>
    </w:p>
    <w:p w14:paraId="35707F43" w14:textId="1BB4CF5B" w:rsidR="00B95F71" w:rsidRPr="00B95F71" w:rsidRDefault="00B95F71" w:rsidP="00B95F71">
      <w:pPr>
        <w:spacing w:line="360" w:lineRule="auto"/>
      </w:pPr>
      <w:r w:rsidRPr="00B95F71">
        <w:t>Welfare pressure refers to the indirect but powerful influence exerted by state-sponsored welfare programs</w:t>
      </w:r>
      <w:r w:rsidR="00F614CE">
        <w:t xml:space="preserve"> </w:t>
      </w:r>
      <w:r w:rsidRPr="00B95F71">
        <w:t>such as subsidized food schemes</w:t>
      </w:r>
      <w:r w:rsidR="00F614CE">
        <w:t xml:space="preserve"> </w:t>
      </w:r>
      <w:r w:rsidRPr="00B95F71">
        <w:t>on the consumption habits, preferences, and nutritional behaviors of communities. This phenomenon often occurs when welfare provisioning is designed in a top-down, standardized manner, ignoring local food cultures, preferences, or ecological contexts. While intended to alleviate poverty and food insecurity, such interventions can unintentionally displace traditional diets, marginalize local crops, and result in under-consumption or malnutrition even when food is available.</w:t>
      </w:r>
    </w:p>
    <w:p w14:paraId="183170FA" w14:textId="1F6A84A9" w:rsidR="00B95F71" w:rsidRPr="00B95F71" w:rsidRDefault="00B95F71" w:rsidP="00B95F71">
      <w:pPr>
        <w:spacing w:line="360" w:lineRule="auto"/>
      </w:pPr>
      <w:r w:rsidRPr="00B95F71">
        <w:t>Contemporary welfare economics emphasizes the importance of culturally appropriate provisioning in social protection schemes. Amartya Sen’s "capability approach" underlines that the value of welfare programs lies not only in providing material goods but in enhancing people's real freedoms and choices. When welfare provisioning</w:t>
      </w:r>
      <w:r w:rsidR="00F614CE">
        <w:t xml:space="preserve"> </w:t>
      </w:r>
      <w:r w:rsidRPr="00B95F71">
        <w:t>such as the Public Distribution System (PDS)</w:t>
      </w:r>
      <w:r w:rsidR="00F614CE">
        <w:t xml:space="preserve"> </w:t>
      </w:r>
      <w:r w:rsidRPr="00B95F71">
        <w:t>fails to accommodate local dietary patterns, it can disrupt established cultural relationships with food and impair nutritional outcomes. This is particularly relevant in tribal areas, where food is not merely sustenance but a manifestation of ecological knowledge, cultural identity, and community resilience. As such, insensitive welfare design may act as a form of dietary coercion, shifting behaviors toward state-approved staples that may be nutritionally or culturally inappropriate.</w:t>
      </w:r>
    </w:p>
    <w:p w14:paraId="000B04E2" w14:textId="7127ACD7" w:rsidR="00B95F71" w:rsidRPr="00B95F71" w:rsidRDefault="00B95F71" w:rsidP="00B95F71">
      <w:pPr>
        <w:spacing w:line="360" w:lineRule="auto"/>
      </w:pPr>
      <w:r w:rsidRPr="00B95F71">
        <w:t>A pivotal study conducted by the Cochin University of Science &amp; Technology (2008) revealed the drastic dietary changes experienced by tribal communities in Kerala due to the PDS. The Irula tribe, among others, historically subsisted on a diverse range of millets, tubers, wild greens, and forest produce. However, the introduction and expansion of the PDS</w:t>
      </w:r>
      <w:r w:rsidR="00F614CE">
        <w:t xml:space="preserve"> </w:t>
      </w:r>
      <w:r w:rsidRPr="00B95F71">
        <w:t>predominantly distributing polished rice and wheat</w:t>
      </w:r>
      <w:r w:rsidR="00F614CE">
        <w:t xml:space="preserve"> </w:t>
      </w:r>
      <w:r w:rsidRPr="00B95F71">
        <w:t>disrupted these dietary systems. The study documented that many tribal families received rice as part of their monthly ration quotas, but consumed it minimally or with reluctance, citing unfamiliarity with its taste, poor satiety compared to millets, and lack of knowledge on how to prepare it. In several cases, rice was either wasted or sold off to purchase more preferred local staples, which were increasingly scarce due to reduced cultivation and availability.</w:t>
      </w:r>
    </w:p>
    <w:p w14:paraId="41C71576" w14:textId="77777777" w:rsidR="00B95F71" w:rsidRDefault="00B95F71" w:rsidP="00B95F71">
      <w:pPr>
        <w:spacing w:line="360" w:lineRule="auto"/>
      </w:pPr>
      <w:r w:rsidRPr="00B95F71">
        <w:t>The report emphasized that this shift was not driven by tribal choice, but by economic necessity and lack of alternatives. The subsidized cost of rice made it a default staple, even if it was culturally alien and nutritionally inferior for the physical needs and climatic conditions of tribal life. Simultaneously, the lack of institutional support for traditional grains (e.g., in procurement, pricing, storage) accelerated the erosion of local food systems. The study concluded that welfare schemes, without sensitivity to cultural and ecological contexts, could paradoxically perpetuate nutritional insecurity.</w:t>
      </w:r>
    </w:p>
    <w:p w14:paraId="799494FA" w14:textId="77777777" w:rsidR="00F614CE" w:rsidRDefault="00F614CE" w:rsidP="00B95F71">
      <w:pPr>
        <w:spacing w:line="360" w:lineRule="auto"/>
      </w:pPr>
    </w:p>
    <w:p w14:paraId="49F1F089" w14:textId="38D5B52F" w:rsidR="00B95F71" w:rsidRPr="00B95F71" w:rsidRDefault="00B95F71" w:rsidP="00B95F71">
      <w:pPr>
        <w:spacing w:line="360" w:lineRule="auto"/>
      </w:pPr>
      <w:r w:rsidRPr="00B95F71">
        <w:t xml:space="preserve">In the context of Attappady, the Irula community has witnessed a pronounced dietary transition under the influence of welfare provisioning. Traditionally, Irula diets were rich in </w:t>
      </w:r>
      <w:r w:rsidRPr="00B95F71">
        <w:rPr>
          <w:i/>
          <w:iCs/>
        </w:rPr>
        <w:t>ragi</w:t>
      </w:r>
      <w:r w:rsidRPr="00B95F71">
        <w:t xml:space="preserve"> (finger millet), </w:t>
      </w:r>
      <w:r w:rsidRPr="00B95F71">
        <w:rPr>
          <w:i/>
          <w:iCs/>
        </w:rPr>
        <w:t>chama</w:t>
      </w:r>
      <w:r w:rsidRPr="00B95F71">
        <w:t xml:space="preserve"> (little millet), wild roots, yams, honey, and seasonal greens</w:t>
      </w:r>
      <w:r w:rsidR="00F614CE">
        <w:t xml:space="preserve"> </w:t>
      </w:r>
      <w:r w:rsidRPr="00B95F71">
        <w:t>foods that were well-adapted to the semi-arid climate and supported by a deep knowledge of seasonal cycles. With the advent of the PDS and its emphasis on standardized grains like rice and wheat, these indigenous food practices have weakened dramatically.</w:t>
      </w:r>
    </w:p>
    <w:p w14:paraId="61A58AF0" w14:textId="77777777" w:rsidR="00B95F71" w:rsidRPr="00B95F71" w:rsidRDefault="00B95F71" w:rsidP="00B95F71">
      <w:pPr>
        <w:spacing w:line="360" w:lineRule="auto"/>
      </w:pPr>
      <w:r w:rsidRPr="00B95F71">
        <w:t>Many Irula households now receive monthly quotas of rice, a grain they neither prefer nor have traditionally consumed. This has created a peculiar scenario: food is physically present but not optimally consumed. Interviews with Irula families, including women in charge of cooking, often reveal dissatisfaction with rice-heavy diets, citing digestive discomfort, loss of energy, and dissatisfaction with taste and texture. Children raised on PDS staples are increasingly disconnected from traditional food knowledge, creating intergenerational shifts in dietary behavior. Moreover, the lack of inclusion of traditional grains in the PDS limits access to foods that are better suited to the Irula community’s nutritional and cultural needs.</w:t>
      </w:r>
    </w:p>
    <w:p w14:paraId="26D00ADB" w14:textId="72F93359" w:rsidR="00B95F71" w:rsidRPr="00B95F71" w:rsidRDefault="00B95F71" w:rsidP="00B95F71">
      <w:pPr>
        <w:spacing w:line="360" w:lineRule="auto"/>
      </w:pPr>
      <w:r w:rsidRPr="00B95F71">
        <w:t>This forced transition also has broader implications. As millet cultivation declines, so does seed saving, local food autonomy, and resilience to climatic shocks. The dependency on rice has introduced a fragile food ecosystem that is externally controlled and less adaptable to local needs. Nutritional analyses indicate that despite the caloric provision of PDS rice, micronutrient deficiencies persist in the region, particularly iron, calcium, and fiber</w:t>
      </w:r>
      <w:r w:rsidR="00F614CE">
        <w:t xml:space="preserve"> </w:t>
      </w:r>
      <w:r w:rsidRPr="00B95F71">
        <w:t>all of which were abundant in traditional millet-based diets.</w:t>
      </w:r>
    </w:p>
    <w:p w14:paraId="397D7D88" w14:textId="77777777" w:rsidR="00B95F71" w:rsidRDefault="00B95F71" w:rsidP="001359C3">
      <w:pPr>
        <w:spacing w:line="360" w:lineRule="auto"/>
      </w:pPr>
    </w:p>
    <w:p w14:paraId="566ACA25" w14:textId="17890847" w:rsidR="005639AE" w:rsidRDefault="005639AE" w:rsidP="005639AE">
      <w:pPr>
        <w:spacing w:line="360" w:lineRule="auto"/>
        <w:rPr>
          <w:b/>
          <w:bCs/>
        </w:rPr>
      </w:pPr>
      <w:r w:rsidRPr="005639AE">
        <w:rPr>
          <w:b/>
          <w:bCs/>
        </w:rPr>
        <w:t>Role of Indigenous Grains in Tribal Food Security</w:t>
      </w:r>
    </w:p>
    <w:p w14:paraId="0AD21F83" w14:textId="77777777" w:rsidR="00F614CE" w:rsidRPr="005639AE" w:rsidRDefault="00F614CE" w:rsidP="005639AE">
      <w:pPr>
        <w:spacing w:line="360" w:lineRule="auto"/>
        <w:rPr>
          <w:b/>
          <w:bCs/>
        </w:rPr>
      </w:pPr>
    </w:p>
    <w:p w14:paraId="59D9D97D" w14:textId="0A95E8CD" w:rsidR="005639AE" w:rsidRPr="005639AE" w:rsidRDefault="005639AE" w:rsidP="005639AE">
      <w:pPr>
        <w:spacing w:line="360" w:lineRule="auto"/>
      </w:pPr>
      <w:r w:rsidRPr="005639AE">
        <w:t>Indigenous grains refer to cereal crops that are native to or have long been cultivated within specific ecological regions by local and tribal communities. These grains</w:t>
      </w:r>
      <w:r w:rsidR="00F614CE">
        <w:t xml:space="preserve"> </w:t>
      </w:r>
      <w:r w:rsidRPr="005639AE">
        <w:t xml:space="preserve">such as </w:t>
      </w:r>
      <w:r w:rsidRPr="005639AE">
        <w:rPr>
          <w:i/>
          <w:iCs/>
        </w:rPr>
        <w:t>ragi</w:t>
      </w:r>
      <w:r w:rsidRPr="005639AE">
        <w:t xml:space="preserve"> (finger millet), </w:t>
      </w:r>
      <w:r w:rsidRPr="005639AE">
        <w:rPr>
          <w:i/>
          <w:iCs/>
        </w:rPr>
        <w:t>chama</w:t>
      </w:r>
      <w:r w:rsidRPr="005639AE">
        <w:t xml:space="preserve"> (little millet), </w:t>
      </w:r>
      <w:r w:rsidRPr="005639AE">
        <w:rPr>
          <w:i/>
          <w:iCs/>
        </w:rPr>
        <w:t>kodo</w:t>
      </w:r>
      <w:r w:rsidRPr="005639AE">
        <w:t xml:space="preserve">, </w:t>
      </w:r>
      <w:r w:rsidRPr="005639AE">
        <w:rPr>
          <w:i/>
          <w:iCs/>
        </w:rPr>
        <w:t>foxtail millet</w:t>
      </w:r>
      <w:r w:rsidRPr="005639AE">
        <w:t xml:space="preserve">, and </w:t>
      </w:r>
      <w:r w:rsidRPr="005639AE">
        <w:rPr>
          <w:i/>
          <w:iCs/>
        </w:rPr>
        <w:t>jowar</w:t>
      </w:r>
      <w:r w:rsidRPr="005639AE">
        <w:t xml:space="preserve"> (sorghum)</w:t>
      </w:r>
      <w:r w:rsidR="00F614CE">
        <w:t xml:space="preserve"> </w:t>
      </w:r>
      <w:r w:rsidRPr="005639AE">
        <w:t>are deeply integrated into the cultural, nutritional, and ecological fabric of tribal societies. They are not only a source of food but are also linked with traditional agricultural knowledge, rituals, and intergenerational memory. In tribal belts across India, including Attappady in Kerala, these grains have historically formed the cornerstone of subsistence and food security.</w:t>
      </w:r>
    </w:p>
    <w:p w14:paraId="7CE68146" w14:textId="1C6E3EA3" w:rsidR="005639AE" w:rsidRPr="005639AE" w:rsidRDefault="005639AE" w:rsidP="005639AE">
      <w:pPr>
        <w:spacing w:line="360" w:lineRule="auto"/>
      </w:pPr>
      <w:r w:rsidRPr="005639AE">
        <w:t>Agrobiodiversity</w:t>
      </w:r>
      <w:r w:rsidR="00040CD2">
        <w:t xml:space="preserve"> </w:t>
      </w:r>
      <w:r w:rsidRPr="005639AE">
        <w:t>the genetic variety within and between species used in agriculture</w:t>
      </w:r>
      <w:r w:rsidR="00040CD2">
        <w:t xml:space="preserve"> </w:t>
      </w:r>
      <w:r w:rsidRPr="005639AE">
        <w:t>is a central concept in ensuring food system resilience, particularly in ecologically fragile zones. From an agroecological perspective, the diversity of crops, including indigenous grains, serves as a buffer against climatic shocks, pest outbreaks, and market volatility. This diversity is also central to maintaining healthy soil, efficient water use, and low-input farming systems, which are particularly relevant to rainfed tribal agriculture. Scholars argue that loss of such diversity</w:t>
      </w:r>
      <w:r w:rsidR="00040CD2">
        <w:t xml:space="preserve"> </w:t>
      </w:r>
      <w:r w:rsidRPr="005639AE">
        <w:t xml:space="preserve">often induced by market-driven monocultures and state policies </w:t>
      </w:r>
      <w:r w:rsidR="00F614CE" w:rsidRPr="005639AE">
        <w:t>favouring</w:t>
      </w:r>
      <w:r w:rsidRPr="005639AE">
        <w:t xml:space="preserve"> uniform staple crops</w:t>
      </w:r>
      <w:r w:rsidR="00040CD2">
        <w:t xml:space="preserve"> </w:t>
      </w:r>
      <w:r w:rsidRPr="005639AE">
        <w:t>undermines not just food production, but community resilience, autonomy, and cultural identity.</w:t>
      </w:r>
    </w:p>
    <w:p w14:paraId="31FA6739" w14:textId="77777777" w:rsidR="005639AE" w:rsidRPr="005639AE" w:rsidRDefault="005639AE" w:rsidP="005639AE">
      <w:pPr>
        <w:spacing w:line="360" w:lineRule="auto"/>
      </w:pPr>
      <w:r w:rsidRPr="005639AE">
        <w:t>Gupt (2017) explored the decline in indigenous millet cultivation across several Indian states and highlighted how structural neglect, market pressures, and policy apathy led to the disappearance of these crops. The study revealed that farmers gradually abandoned millets due to their low economic returns and lack of procurement mechanisms, even though these grains are drought-tolerant, nutritionally superior, and require fewer inputs. Without governmental support through subsidies, minimum support prices, or inclusion in food distribution schemes, millet cultivation became economically nonviable. This forced many tribal farmers into cultivating cash crops or depending on government food aid, pushing them deeper into cycles of income and food insecurity. The abandonment of traditional grains thus represented not just an agricultural shift, but a socioeconomic and nutritional setback.</w:t>
      </w:r>
    </w:p>
    <w:p w14:paraId="6F7395E2" w14:textId="77777777" w:rsidR="00F614CE" w:rsidRDefault="00F614CE" w:rsidP="005639AE">
      <w:pPr>
        <w:spacing w:line="360" w:lineRule="auto"/>
      </w:pPr>
    </w:p>
    <w:p w14:paraId="0F65AD93" w14:textId="5C3B713A" w:rsidR="005639AE" w:rsidRPr="005639AE" w:rsidRDefault="005639AE" w:rsidP="005639AE">
      <w:pPr>
        <w:spacing w:line="360" w:lineRule="auto"/>
      </w:pPr>
      <w:r w:rsidRPr="005639AE">
        <w:t xml:space="preserve">In Attappady, the Irula community has historically relied on a variety of millets and tubers adapted to the hilly terrain and dry climate of the Western Ghats. Grains like </w:t>
      </w:r>
      <w:r w:rsidRPr="005639AE">
        <w:rPr>
          <w:i/>
          <w:iCs/>
        </w:rPr>
        <w:t>ragi</w:t>
      </w:r>
      <w:r w:rsidRPr="005639AE">
        <w:t xml:space="preserve"> and </w:t>
      </w:r>
      <w:r w:rsidRPr="005639AE">
        <w:rPr>
          <w:i/>
          <w:iCs/>
        </w:rPr>
        <w:t>chama</w:t>
      </w:r>
      <w:r w:rsidRPr="005639AE">
        <w:t xml:space="preserve"> were central to the Irula diet and cultural life. These crops thrived without irrigation, supported biodiversity, and were cultivated using indigenous ecological knowledge passed down through generations. However, in recent decades, several interconnected factors have led to the decline of indigenous grain cultivation in Attappady. The introduction of the Public Distribution System (PDS) that </w:t>
      </w:r>
      <w:r w:rsidR="00F614CE" w:rsidRPr="005639AE">
        <w:t>favours</w:t>
      </w:r>
      <w:r w:rsidRPr="005639AE">
        <w:t xml:space="preserve"> rice and wheat, changes in land use, forest degradation, and weak market incentives have collectively discouraged millet farming.</w:t>
      </w:r>
    </w:p>
    <w:p w14:paraId="4AC09CDF" w14:textId="036EA0E8" w:rsidR="005639AE" w:rsidRPr="005639AE" w:rsidRDefault="005639AE" w:rsidP="005639AE">
      <w:pPr>
        <w:spacing w:line="360" w:lineRule="auto"/>
      </w:pPr>
      <w:r w:rsidRPr="005639AE">
        <w:t>As a result, many Irula families have become increasingly dependent on market-based foods or government rations, which are nutritionally inferior and culturally disconnected. This dietary shift has led to rising rates of malnutrition, anemia, and lifestyle-related diseases previously uncommon in tribal communities. The economic consequences are also severe</w:t>
      </w:r>
      <w:r w:rsidR="00040CD2">
        <w:t xml:space="preserve"> </w:t>
      </w:r>
      <w:r w:rsidRPr="005639AE">
        <w:t>while millets could be grown with minimal inputs, cash crops or market grains require fertilizers, seeds, and water access, increasing the financial burden on already vulnerable households. The disappearance of indigenous grains has not only diminished food sovereignty but has also eroded a body of ecological and agricultural knowledge crucial for sustainable living in fragile hill ecosystems.</w:t>
      </w:r>
    </w:p>
    <w:p w14:paraId="1F744A6A" w14:textId="2F11789C" w:rsidR="00D57FB2" w:rsidRPr="00D57FB2" w:rsidRDefault="00D57FB2" w:rsidP="00040CD2">
      <w:pPr>
        <w:pStyle w:val="NormalWeb"/>
        <w:spacing w:line="360" w:lineRule="auto"/>
        <w:jc w:val="both"/>
        <w:rPr>
          <w:rStyle w:val="relative"/>
          <w:b/>
          <w:bCs/>
        </w:rPr>
      </w:pPr>
      <w:r w:rsidRPr="00D57FB2">
        <w:rPr>
          <w:b/>
          <w:bCs/>
          <w:lang w:val="en-IN"/>
        </w:rPr>
        <w:t>Cultural Food Systems as Identity and Survival Tools</w:t>
      </w:r>
    </w:p>
    <w:p w14:paraId="76F9079B" w14:textId="1E280DA5" w:rsidR="00040CD2" w:rsidRDefault="00040CD2" w:rsidP="00040CD2">
      <w:pPr>
        <w:pStyle w:val="NormalWeb"/>
        <w:spacing w:line="360" w:lineRule="auto"/>
        <w:jc w:val="both"/>
      </w:pPr>
      <w:r>
        <w:rPr>
          <w:rStyle w:val="relative"/>
        </w:rPr>
        <w:t xml:space="preserve">Cultural food systems are far more than just a means of sustenance; they are deeply woven into the fabric of community identity, heritage, rituals, and everyday life. Across tribal regions like Wayanad and Attappady in Kerala, research indicates that the erosion of traditional food cultures such as the decline of </w:t>
      </w:r>
      <w:r>
        <w:rPr>
          <w:rStyle w:val="Emphasis"/>
        </w:rPr>
        <w:t>chama</w:t>
      </w:r>
      <w:r>
        <w:rPr>
          <w:rStyle w:val="relative"/>
        </w:rPr>
        <w:t xml:space="preserve"> (little millet), yams, tubers, and forest greens has undermined social cohesion, dignity, and self-esteem.</w:t>
      </w:r>
      <w:r>
        <w:t xml:space="preserve"> </w:t>
      </w:r>
      <w:r>
        <w:rPr>
          <w:rStyle w:val="relative"/>
        </w:rPr>
        <w:t>This is not simply a matter of nutrition; it’s about cultural survival.</w:t>
      </w:r>
      <w:r w:rsidR="00D57FB2">
        <w:t xml:space="preserve"> </w:t>
      </w:r>
      <w:r>
        <w:rPr>
          <w:rStyle w:val="relative"/>
        </w:rPr>
        <w:t>Food sovereignty theory emphasizes this intrinsic link between food and autonomy. Coined by La Via Campesina, the concept asserts that control over one's own food system not just access is essential for community dignity, social justice, and ecological sustainability. When food is defined and regulated externally, a people’s culture and identity are compromised, creating a form of cultural displacement.</w:t>
      </w:r>
    </w:p>
    <w:p w14:paraId="4AA5B434" w14:textId="392F226A" w:rsidR="00040CD2" w:rsidRDefault="00040CD2" w:rsidP="00040CD2">
      <w:pPr>
        <w:pStyle w:val="NormalWeb"/>
        <w:spacing w:line="360" w:lineRule="auto"/>
        <w:jc w:val="both"/>
      </w:pPr>
      <w:r>
        <w:rPr>
          <w:rStyle w:val="relative"/>
        </w:rPr>
        <w:t xml:space="preserve">In Wayanad, detailed ethnobotanical surveys reveal that Paniya, </w:t>
      </w:r>
      <w:r w:rsidR="00F614CE">
        <w:rPr>
          <w:rStyle w:val="relative"/>
        </w:rPr>
        <w:t>Kattunaikyan</w:t>
      </w:r>
      <w:r>
        <w:rPr>
          <w:rStyle w:val="relative"/>
        </w:rPr>
        <w:t xml:space="preserve">, and Kuruma tribes maintain intimate knowledge of hundreds of wild edible plants. Tubers like </w:t>
      </w:r>
      <w:r>
        <w:rPr>
          <w:rStyle w:val="Emphasis"/>
        </w:rPr>
        <w:t>Dioscorea</w:t>
      </w:r>
      <w:r>
        <w:rPr>
          <w:rStyle w:val="relative"/>
        </w:rPr>
        <w:t xml:space="preserve"> species, wild yams, forest greens, and mushrooms form not only daily fare but also vital elements of rituals, healthcare remedies, and seasonal </w:t>
      </w:r>
      <w:r w:rsidR="00F614CE">
        <w:rPr>
          <w:rStyle w:val="relative"/>
        </w:rPr>
        <w:t>festivals. These</w:t>
      </w:r>
      <w:r>
        <w:rPr>
          <w:rStyle w:val="relative"/>
        </w:rPr>
        <w:t xml:space="preserve"> foods carry deep cosmological meanings</w:t>
      </w:r>
      <w:r w:rsidR="00D57FB2">
        <w:rPr>
          <w:rStyle w:val="relative"/>
        </w:rPr>
        <w:t xml:space="preserve"> </w:t>
      </w:r>
      <w:r>
        <w:rPr>
          <w:rStyle w:val="relative"/>
        </w:rPr>
        <w:t>harvest ceremonies, medicinal walks, and gendered gathering roles in forest spaces reinforce social bonds and ecological interdependence. However, social stratification has affected this exchange of ecological wisdom: some foods are stigmatized or avoided by certain groups despite their nutritional and medicinal virtues.</w:t>
      </w:r>
      <w:r>
        <w:t xml:space="preserve"> </w:t>
      </w:r>
      <w:r>
        <w:rPr>
          <w:rStyle w:val="relative"/>
        </w:rPr>
        <w:t xml:space="preserve">Yet in Attappady, similar patterns of dietary marginalization are tied directly to the loss of traditional foods like </w:t>
      </w:r>
      <w:r>
        <w:rPr>
          <w:rStyle w:val="Emphasis"/>
        </w:rPr>
        <w:t>chama</w:t>
      </w:r>
      <w:r>
        <w:rPr>
          <w:rStyle w:val="relative"/>
        </w:rPr>
        <w:t xml:space="preserve">, ragi, wild yams, and </w:t>
      </w:r>
      <w:r>
        <w:rPr>
          <w:rStyle w:val="Emphasis"/>
        </w:rPr>
        <w:t>Attappady Thuvara</w:t>
      </w:r>
      <w:r>
        <w:rPr>
          <w:rStyle w:val="relative"/>
        </w:rPr>
        <w:t xml:space="preserve"> pigeon pea.</w:t>
      </w:r>
    </w:p>
    <w:p w14:paraId="51FF0223" w14:textId="472F75C8" w:rsidR="00040CD2" w:rsidRDefault="00040CD2" w:rsidP="00040CD2">
      <w:pPr>
        <w:pStyle w:val="NormalWeb"/>
        <w:spacing w:line="360" w:lineRule="auto"/>
        <w:jc w:val="both"/>
      </w:pPr>
      <w:r>
        <w:rPr>
          <w:rStyle w:val="relative"/>
        </w:rPr>
        <w:t>A 2017 study from the "Millet Village Attappady" project with 300 tribal families across three panchayats</w:t>
      </w:r>
      <w:r w:rsidR="00F614CE">
        <w:rPr>
          <w:rStyle w:val="relative"/>
        </w:rPr>
        <w:t xml:space="preserve"> </w:t>
      </w:r>
      <w:r>
        <w:rPr>
          <w:rStyle w:val="relative"/>
        </w:rPr>
        <w:t>underscores the nutritional, ecological, and cultural benefits of traditional grains. Among these, little millet (</w:t>
      </w:r>
      <w:r>
        <w:rPr>
          <w:rStyle w:val="Emphasis"/>
        </w:rPr>
        <w:t>chama</w:t>
      </w:r>
      <w:r>
        <w:rPr>
          <w:rStyle w:val="relative"/>
        </w:rPr>
        <w:t>) and finger millet (</w:t>
      </w:r>
      <w:r>
        <w:rPr>
          <w:rStyle w:val="Emphasis"/>
        </w:rPr>
        <w:t>ragi</w:t>
      </w:r>
      <w:r>
        <w:rPr>
          <w:rStyle w:val="relative"/>
        </w:rPr>
        <w:t>) were highlighted for their high protein, fiber, B-vitamins, iron, zinc, and magnesium.</w:t>
      </w:r>
      <w:r>
        <w:t xml:space="preserve"> </w:t>
      </w:r>
      <w:r>
        <w:rPr>
          <w:rStyle w:val="relative"/>
        </w:rPr>
        <w:t>Beyond nutrition, millet farming meant shared seed exchanges, rituals tied to sowing cycles, and season-based recipes passed down through generations.</w:t>
      </w:r>
    </w:p>
    <w:p w14:paraId="42D51052" w14:textId="0E07FA9B" w:rsidR="00040CD2" w:rsidRDefault="00040CD2" w:rsidP="00040CD2">
      <w:pPr>
        <w:pStyle w:val="NormalWeb"/>
        <w:spacing w:line="360" w:lineRule="auto"/>
        <w:jc w:val="both"/>
      </w:pPr>
      <w:r>
        <w:rPr>
          <w:rStyle w:val="relative"/>
        </w:rPr>
        <w:t>When these foods vanish, traditional ceremonies lose meaning. Irula respondents have recounted that festivals once centered on millet harvest and forest gatherings have become mere echoes of the past. In their place, ritual menus have increasingly shifted toward subsidized rice or flour, signifying a loss of meaning: offerings now come in forms that feel generic and disconnected from the land. One tribal elder in Attappady remarked, “We make our festivals, but we don’t taste our food anymore.” This daily dissonance as former staples are replaced strikes at the heart of clan memory and genetic organization: food becomes both cultural famine and emotional scarcity.</w:t>
      </w:r>
      <w:r w:rsidR="00F614CE">
        <w:t xml:space="preserve"> </w:t>
      </w:r>
      <w:r>
        <w:rPr>
          <w:rStyle w:val="relative"/>
        </w:rPr>
        <w:t>Attappady tribal women, once the custodians of seed-saving and food ceremonies, now find their roles diminished. Millet grinding, porridge making, and seed exchange were once collective acts affirming community coherence and food autonomy. As these practices erode, so does the power and identity of women in their social roles.</w:t>
      </w:r>
    </w:p>
    <w:p w14:paraId="63A3A3E4" w14:textId="6161F2E8" w:rsidR="00040CD2" w:rsidRDefault="00040CD2" w:rsidP="00040CD2">
      <w:pPr>
        <w:pStyle w:val="NormalWeb"/>
        <w:spacing w:line="360" w:lineRule="auto"/>
        <w:jc w:val="both"/>
      </w:pPr>
      <w:r>
        <w:rPr>
          <w:rStyle w:val="relative"/>
        </w:rPr>
        <w:t>The rejection of subsidized rice by some tribal families is a political statement: it’s a refusal to accept a standardized diet that does not align with their heritage. But this form of resistance often has a painful cost families endure hunger or return to seasonal forest foraging, which is now even more precarious due to ecological degradation.</w:t>
      </w:r>
      <w:r w:rsidR="00D57FB2">
        <w:t xml:space="preserve"> </w:t>
      </w:r>
      <w:r>
        <w:rPr>
          <w:rStyle w:val="relative"/>
        </w:rPr>
        <w:t>Voices from Attappady echo those from Wayanad, where land-use changes and industrial encroachment further weaken traditional food systems adding to the sense of cultural loss. Ironically, families that once derived pride from collecting yams or harvesting millets now feel a kind of shame as these foods retreat into memory.</w:t>
      </w:r>
    </w:p>
    <w:p w14:paraId="17D35E5D" w14:textId="3D3C39BA" w:rsidR="00040CD2" w:rsidRDefault="00040CD2" w:rsidP="00040CD2">
      <w:pPr>
        <w:pStyle w:val="NormalWeb"/>
        <w:spacing w:line="360" w:lineRule="auto"/>
        <w:jc w:val="both"/>
      </w:pPr>
      <w:r>
        <w:rPr>
          <w:rStyle w:val="relative"/>
        </w:rPr>
        <w:t xml:space="preserve">Efforts to reverse this erosion exist but remain marginal and underfunded. Community kitchens, initiated by the Tribal Department and Kudumbashree from 2013, began offering traditional millet-based breakfasts and nutritional education with elders teaching cooking, seed saving, and ecological stewardship. These programs reintroduced millet porridge, wild greens, </w:t>
      </w:r>
      <w:proofErr w:type="spellStart"/>
      <w:r>
        <w:rPr>
          <w:rStyle w:val="relative"/>
        </w:rPr>
        <w:t>idli</w:t>
      </w:r>
      <w:proofErr w:type="spellEnd"/>
      <w:r>
        <w:rPr>
          <w:rStyle w:val="relative"/>
        </w:rPr>
        <w:t xml:space="preserve"> with red rice, and other traditional foods as both nourishment and ritual.</w:t>
      </w:r>
      <w:r>
        <w:t xml:space="preserve"> Early data indicate improvements in newborn weight and maternal health suggesting that cultural reclamation can translate into tangible health outcomes.</w:t>
      </w:r>
    </w:p>
    <w:p w14:paraId="22D7DBEC" w14:textId="1D3C560C" w:rsidR="00040CD2" w:rsidRDefault="00040CD2" w:rsidP="00040CD2">
      <w:pPr>
        <w:pStyle w:val="NormalWeb"/>
        <w:spacing w:line="360" w:lineRule="auto"/>
        <w:jc w:val="both"/>
      </w:pPr>
      <w:r>
        <w:t xml:space="preserve">Despite these glimpses of hope, more is required. Research and policy must shift from feeding generic staples to facilitating </w:t>
      </w:r>
      <w:r w:rsidRPr="00D57FB2">
        <w:rPr>
          <w:rStyle w:val="Strong"/>
          <w:rFonts w:eastAsiaTheme="majorEastAsia"/>
          <w:b w:val="0"/>
          <w:bCs w:val="0"/>
        </w:rPr>
        <w:t>food re-sovereignty</w:t>
      </w:r>
      <w:r w:rsidRPr="00D57FB2">
        <w:rPr>
          <w:b/>
          <w:bCs/>
        </w:rPr>
        <w:t>.</w:t>
      </w:r>
      <w:r>
        <w:t xml:space="preserve"> That means investing in millet fields, recovering tuber varieties, setting up seed banks managed by tribal women, and tying agrarian subsidies to ecocultural practices. Festivals could be used to give renewed meaning to traditional foods. Schools might incorporate ethnobotanical knowledge into curricula. And public provisioning</w:t>
      </w:r>
      <w:r w:rsidR="00D57FB2">
        <w:t xml:space="preserve"> </w:t>
      </w:r>
      <w:r>
        <w:t>like PDS</w:t>
      </w:r>
      <w:r w:rsidR="00D57FB2">
        <w:t xml:space="preserve"> </w:t>
      </w:r>
      <w:r>
        <w:t xml:space="preserve">should include local grains such as little millet, red rice, and </w:t>
      </w:r>
      <w:r>
        <w:rPr>
          <w:rStyle w:val="Emphasis"/>
        </w:rPr>
        <w:t>Attappady Thuvara</w:t>
      </w:r>
      <w:r>
        <w:t>, making culture part of the safety net.</w:t>
      </w:r>
    </w:p>
    <w:p w14:paraId="4E1CA0CF" w14:textId="4239749E" w:rsidR="00040CD2" w:rsidRDefault="00040CD2" w:rsidP="00040CD2">
      <w:pPr>
        <w:pStyle w:val="NormalWeb"/>
        <w:spacing w:line="360" w:lineRule="auto"/>
        <w:jc w:val="both"/>
      </w:pPr>
      <w:r>
        <w:t>The implications of neglecting cultural food systems are dire. Communities lose not only nutritional resilience but also spiritual coherence. Without self-defined food systems, survival becomes mere existence. Food sovereignty theory asserts that autonomy over cultivation, preparation, and cultural food practice is necessary to maintain dignity and ecological equilibrium. In Attappady and Wayanad, reclaiming these systems is not an act of tradition</w:t>
      </w:r>
      <w:r w:rsidR="00D57FB2">
        <w:t xml:space="preserve"> </w:t>
      </w:r>
      <w:r>
        <w:t>it is resistance and resilience.</w:t>
      </w:r>
    </w:p>
    <w:p w14:paraId="2B2E8819" w14:textId="6325B957" w:rsidR="00040CD2" w:rsidRPr="00F614CE" w:rsidRDefault="00040CD2" w:rsidP="00F614CE">
      <w:pPr>
        <w:pStyle w:val="NormalWeb"/>
        <w:spacing w:line="360" w:lineRule="auto"/>
        <w:jc w:val="both"/>
      </w:pPr>
      <w:r>
        <w:t>In short, impoverished diets mean cultural impoverishment. Reclaiming millet porridge and tuber casseroles, relearning forest harvest songs, and restoring seed-sharing systems is more than nostalgia</w:t>
      </w:r>
      <w:r w:rsidR="00D57FB2">
        <w:t xml:space="preserve"> </w:t>
      </w:r>
      <w:r>
        <w:t>it is an act of survival. When communities hold control over their food, they hold power over their identity. And in vast ecological zones like Attappady, where tribals have lived on the thresholds of forests for generations, this power is essential to both cultural continuity and physical well-being.</w:t>
      </w:r>
    </w:p>
    <w:p w14:paraId="08D16C65" w14:textId="5F608E8B" w:rsidR="00F614CE" w:rsidRDefault="005639AE" w:rsidP="005639AE">
      <w:pPr>
        <w:spacing w:line="360" w:lineRule="auto"/>
        <w:rPr>
          <w:b/>
          <w:bCs/>
        </w:rPr>
      </w:pPr>
      <w:r w:rsidRPr="005639AE">
        <w:rPr>
          <w:b/>
          <w:bCs/>
        </w:rPr>
        <w:t>Toward a Revitalization of Indigenous Grains</w:t>
      </w:r>
    </w:p>
    <w:p w14:paraId="135C6E17" w14:textId="77777777" w:rsidR="00F614CE" w:rsidRPr="005639AE" w:rsidRDefault="00F614CE" w:rsidP="005639AE">
      <w:pPr>
        <w:spacing w:line="360" w:lineRule="auto"/>
        <w:rPr>
          <w:b/>
          <w:bCs/>
        </w:rPr>
      </w:pPr>
    </w:p>
    <w:p w14:paraId="1F16686A" w14:textId="77777777" w:rsidR="005639AE" w:rsidRPr="005639AE" w:rsidRDefault="005639AE" w:rsidP="005639AE">
      <w:pPr>
        <w:spacing w:line="360" w:lineRule="auto"/>
      </w:pPr>
      <w:r w:rsidRPr="005639AE">
        <w:t>Recognizing the role of indigenous grains in ensuring food and nutritional security among tribal communities is essential. Policy interventions must aim to revive millet farming through comprehensive support systems, including the establishment of local seed banks, community farming initiatives, guaranteed procurement, and integration into state nutrition and PDS programs. Additionally, promoting awareness of the nutritional and ecological value of millets among younger generations and policymakers alike is key to reversing cultural and agricultural amnesia.</w:t>
      </w:r>
    </w:p>
    <w:p w14:paraId="39B07F54" w14:textId="77777777" w:rsidR="005639AE" w:rsidRPr="005639AE" w:rsidRDefault="005639AE" w:rsidP="005639AE">
      <w:pPr>
        <w:spacing w:line="360" w:lineRule="auto"/>
      </w:pPr>
      <w:r w:rsidRPr="005639AE">
        <w:t>Re-integrating indigenous grains into local food systems is not merely an agricultural decision—it is a step toward reclaiming food sovereignty, enhancing resilience in the face of climate change, and preserving tribal identity. As Gupt (2017) emphasizes, unless structural support is extended to incentivize the cultivation of traditional crops, tribal communities will continue to be trapped in cycles of nutritional and economic vulnerability.</w:t>
      </w:r>
    </w:p>
    <w:p w14:paraId="7B12269C" w14:textId="77777777" w:rsidR="00F614CE" w:rsidRDefault="00F614CE" w:rsidP="005639AE">
      <w:pPr>
        <w:spacing w:line="360" w:lineRule="auto"/>
        <w:rPr>
          <w:b/>
          <w:bCs/>
        </w:rPr>
      </w:pPr>
    </w:p>
    <w:p w14:paraId="69FD11D0" w14:textId="4F9D44AD" w:rsidR="005639AE" w:rsidRDefault="005639AE" w:rsidP="005639AE">
      <w:pPr>
        <w:spacing w:line="360" w:lineRule="auto"/>
        <w:rPr>
          <w:b/>
          <w:bCs/>
        </w:rPr>
      </w:pPr>
      <w:r w:rsidRPr="005639AE">
        <w:rPr>
          <w:b/>
          <w:bCs/>
        </w:rPr>
        <w:t>Role of Indigenous Grains in Tribal Food Security</w:t>
      </w:r>
    </w:p>
    <w:p w14:paraId="35B8EC4B" w14:textId="77777777" w:rsidR="007D52DB" w:rsidRPr="005639AE" w:rsidRDefault="007D52DB" w:rsidP="005639AE">
      <w:pPr>
        <w:spacing w:line="360" w:lineRule="auto"/>
        <w:rPr>
          <w:b/>
          <w:bCs/>
        </w:rPr>
      </w:pPr>
    </w:p>
    <w:p w14:paraId="2CA15911" w14:textId="4D375A20" w:rsidR="005639AE" w:rsidRPr="005639AE" w:rsidRDefault="005639AE" w:rsidP="005639AE">
      <w:pPr>
        <w:spacing w:line="360" w:lineRule="auto"/>
      </w:pPr>
      <w:r w:rsidRPr="005639AE">
        <w:t xml:space="preserve">Indigenous grains refer to cereal crops that are native to or have long been cultivated within specific ecological regions by local and tribal communities. These </w:t>
      </w:r>
      <w:r w:rsidR="007D52DB" w:rsidRPr="005639AE">
        <w:t>grains such</w:t>
      </w:r>
      <w:r w:rsidRPr="005639AE">
        <w:t xml:space="preserve"> as </w:t>
      </w:r>
      <w:r w:rsidRPr="005639AE">
        <w:rPr>
          <w:i/>
          <w:iCs/>
        </w:rPr>
        <w:t>ragi</w:t>
      </w:r>
      <w:r w:rsidRPr="005639AE">
        <w:t xml:space="preserve"> (finger millet), </w:t>
      </w:r>
      <w:r w:rsidRPr="005639AE">
        <w:rPr>
          <w:i/>
          <w:iCs/>
        </w:rPr>
        <w:t>chama</w:t>
      </w:r>
      <w:r w:rsidRPr="005639AE">
        <w:t xml:space="preserve"> (little millet), </w:t>
      </w:r>
      <w:r w:rsidRPr="005639AE">
        <w:rPr>
          <w:i/>
          <w:iCs/>
        </w:rPr>
        <w:t>kodo</w:t>
      </w:r>
      <w:r w:rsidRPr="005639AE">
        <w:t xml:space="preserve">, </w:t>
      </w:r>
      <w:r w:rsidRPr="005639AE">
        <w:rPr>
          <w:i/>
          <w:iCs/>
        </w:rPr>
        <w:t>foxtail millet</w:t>
      </w:r>
      <w:r w:rsidRPr="005639AE">
        <w:t xml:space="preserve">, and </w:t>
      </w:r>
      <w:r w:rsidRPr="005639AE">
        <w:rPr>
          <w:i/>
          <w:iCs/>
        </w:rPr>
        <w:t>jowar</w:t>
      </w:r>
      <w:r w:rsidRPr="005639AE">
        <w:t xml:space="preserve"> (sorghum)</w:t>
      </w:r>
      <w:r w:rsidR="007D52DB">
        <w:t xml:space="preserve"> </w:t>
      </w:r>
      <w:r w:rsidRPr="005639AE">
        <w:t>are deeply integrated into the cultural, nutritional, and ecological fabric of tribal societies. They are not only a source of food but are also linked with traditional agricultural knowledge, rituals, and intergenerational memory. In tribal belts across India, including Attappady in Kerala, these grains have historically formed the cornerstone of subsistence and food security.</w:t>
      </w:r>
    </w:p>
    <w:p w14:paraId="46619A54" w14:textId="677FB022" w:rsidR="005639AE" w:rsidRPr="005639AE" w:rsidRDefault="005639AE" w:rsidP="005639AE">
      <w:pPr>
        <w:spacing w:line="360" w:lineRule="auto"/>
      </w:pPr>
      <w:r w:rsidRPr="005639AE">
        <w:t>Agrobiodiversity</w:t>
      </w:r>
      <w:r w:rsidR="007D52DB">
        <w:t xml:space="preserve"> </w:t>
      </w:r>
      <w:r w:rsidRPr="005639AE">
        <w:t xml:space="preserve">the genetic variety within and between species used in </w:t>
      </w:r>
      <w:r w:rsidR="007D52DB" w:rsidRPr="005639AE">
        <w:t xml:space="preserve">agriculture is </w:t>
      </w:r>
      <w:r w:rsidR="007D52DB">
        <w:t>a</w:t>
      </w:r>
      <w:r w:rsidRPr="005639AE">
        <w:t xml:space="preserve"> central concept in ensuring food system resilience, particularly in ecologically fragile zones. From an agroecological perspective, the diversity of crops, including indigenous grains, serves as a buffer against climatic shocks, pest outbreaks, and market volatility. This diversity is also central to maintaining healthy soil, efficient water use, and low-input farming systems, which are particularly relevant to rainfed tribal agriculture. Scholars argue that loss of such diversity</w:t>
      </w:r>
      <w:r w:rsidR="007D52DB">
        <w:t xml:space="preserve"> </w:t>
      </w:r>
      <w:r w:rsidRPr="005639AE">
        <w:t xml:space="preserve">often induced by market-driven monocultures and state policies </w:t>
      </w:r>
      <w:r w:rsidR="007D52DB" w:rsidRPr="005639AE">
        <w:t>favouring</w:t>
      </w:r>
      <w:r w:rsidRPr="005639AE">
        <w:t xml:space="preserve"> uniform staple crops</w:t>
      </w:r>
      <w:r w:rsidR="007D52DB">
        <w:t xml:space="preserve"> </w:t>
      </w:r>
      <w:r w:rsidRPr="005639AE">
        <w:t>undermines not just food production, but community resilience, autonomy, and cultural identity.</w:t>
      </w:r>
    </w:p>
    <w:p w14:paraId="6FC80030" w14:textId="77777777" w:rsidR="005639AE" w:rsidRPr="005639AE" w:rsidRDefault="005639AE" w:rsidP="005639AE">
      <w:pPr>
        <w:spacing w:line="360" w:lineRule="auto"/>
      </w:pPr>
      <w:r w:rsidRPr="005639AE">
        <w:t>Gupt (2017) explored the decline in indigenous millet cultivation across several Indian states and highlighted how structural neglect, market pressures, and policy apathy led to the disappearance of these crops. The study revealed that farmers gradually abandoned millets due to their low economic returns and lack of procurement mechanisms, even though these grains are drought-tolerant, nutritionally superior, and require fewer inputs. Without governmental support through subsidies, minimum support prices, or inclusion in food distribution schemes, millet cultivation became economically nonviable. This forced many tribal farmers into cultivating cash crops or depending on government food aid, pushing them deeper into cycles of income and food insecurity. The abandonment of traditional grains thus represented not just an agricultural shift, but a socioeconomic and nutritional setback.</w:t>
      </w:r>
    </w:p>
    <w:p w14:paraId="31CDCED6" w14:textId="77777777" w:rsidR="007D52DB" w:rsidRDefault="007D52DB" w:rsidP="005639AE">
      <w:pPr>
        <w:spacing w:line="360" w:lineRule="auto"/>
        <w:rPr>
          <w:b/>
          <w:bCs/>
        </w:rPr>
      </w:pPr>
    </w:p>
    <w:p w14:paraId="59DAF427" w14:textId="5F894FF8" w:rsidR="005639AE" w:rsidRPr="005639AE" w:rsidRDefault="005639AE" w:rsidP="005639AE">
      <w:pPr>
        <w:spacing w:line="360" w:lineRule="auto"/>
      </w:pPr>
      <w:r w:rsidRPr="005639AE">
        <w:t xml:space="preserve">In Attappady, the Irula community has historically relied on a variety of millets and tubers adapted to the hilly terrain and dry climate of the Western Ghats. Grains like </w:t>
      </w:r>
      <w:r w:rsidRPr="005639AE">
        <w:rPr>
          <w:i/>
          <w:iCs/>
        </w:rPr>
        <w:t>ragi</w:t>
      </w:r>
      <w:r w:rsidRPr="005639AE">
        <w:t xml:space="preserve"> and </w:t>
      </w:r>
      <w:r w:rsidRPr="005639AE">
        <w:rPr>
          <w:i/>
          <w:iCs/>
        </w:rPr>
        <w:t>chama</w:t>
      </w:r>
      <w:r w:rsidRPr="005639AE">
        <w:t xml:space="preserve"> were central to the Irula diet and cultural life. These crops thrived without irrigation, supported biodiversity, and were cultivated using indigenous ecological knowledge passed down through generations. However, in recent decades, several interconnected factors have led to the decline of indigenous grain cultivation in Attappady. The introduction of the Public Distribution System (PDS) that </w:t>
      </w:r>
      <w:proofErr w:type="spellStart"/>
      <w:r w:rsidRPr="005639AE">
        <w:t>favors</w:t>
      </w:r>
      <w:proofErr w:type="spellEnd"/>
      <w:r w:rsidRPr="005639AE">
        <w:t xml:space="preserve"> rice and wheat, changes in land use, forest degradation, and weak market incentives have collectively discouraged millet farming.</w:t>
      </w:r>
    </w:p>
    <w:p w14:paraId="3FD564EB" w14:textId="77777777" w:rsidR="005639AE" w:rsidRDefault="005639AE" w:rsidP="005639AE">
      <w:pPr>
        <w:spacing w:line="360" w:lineRule="auto"/>
      </w:pPr>
      <w:r w:rsidRPr="005639AE">
        <w:t>As a result, many Irula families have become increasingly dependent on market-based foods or government rations, which are nutritionally inferior and culturally disconnected. This dietary shift has led to rising rates of malnutrition, anemia, and lifestyle-related diseases previously uncommon in tribal communities. The economic consequences are also severe—while millets could be grown with minimal inputs, cash crops or market grains require fertilizers, seeds, and water access, increasing the financial burden on already vulnerable households. The disappearance of indigenous grains has not only diminished food sovereignty but has also eroded a body of ecological and agricultural knowledge crucial for sustainable living in fragile hill ecosystems.</w:t>
      </w:r>
    </w:p>
    <w:p w14:paraId="617694A5" w14:textId="77777777" w:rsidR="007D52DB" w:rsidRPr="005639AE" w:rsidRDefault="007D52DB" w:rsidP="005639AE">
      <w:pPr>
        <w:spacing w:line="360" w:lineRule="auto"/>
      </w:pPr>
    </w:p>
    <w:p w14:paraId="788D62A9" w14:textId="77777777" w:rsidR="005639AE" w:rsidRPr="005639AE" w:rsidRDefault="005639AE" w:rsidP="005639AE">
      <w:pPr>
        <w:spacing w:line="360" w:lineRule="auto"/>
        <w:rPr>
          <w:b/>
          <w:bCs/>
        </w:rPr>
      </w:pPr>
      <w:r w:rsidRPr="005639AE">
        <w:rPr>
          <w:b/>
          <w:bCs/>
        </w:rPr>
        <w:t>Toward a Revitalization of Indigenous Grains</w:t>
      </w:r>
    </w:p>
    <w:p w14:paraId="0DAD2F88" w14:textId="77777777" w:rsidR="007D52DB" w:rsidRDefault="007D52DB" w:rsidP="005639AE">
      <w:pPr>
        <w:spacing w:line="360" w:lineRule="auto"/>
      </w:pPr>
    </w:p>
    <w:p w14:paraId="630EDEAF" w14:textId="1D3176F4" w:rsidR="005639AE" w:rsidRPr="005639AE" w:rsidRDefault="005639AE" w:rsidP="005639AE">
      <w:pPr>
        <w:spacing w:line="360" w:lineRule="auto"/>
      </w:pPr>
      <w:r w:rsidRPr="005639AE">
        <w:t>Recognizing the role of indigenous grains in ensuring food and nutritional security among tribal communities is essential. Policy interventions must aim to revive millet farming through comprehensive support systems, including the establishment of local seed banks, community farming initiatives, guaranteed procurement, and integration into state nutrition and PDS programs. Additionally, promoting awareness of the nutritional and ecological value of millets among younger generations and policymakers alike is key to reversing cultural and agricultural amnesia.</w:t>
      </w:r>
    </w:p>
    <w:p w14:paraId="4C81D1FD" w14:textId="77777777" w:rsidR="005639AE" w:rsidRPr="005639AE" w:rsidRDefault="005639AE" w:rsidP="005639AE">
      <w:pPr>
        <w:spacing w:line="360" w:lineRule="auto"/>
      </w:pPr>
      <w:r w:rsidRPr="005639AE">
        <w:t>Re-integrating indigenous grains into local food systems is not merely an agricultural decision—it is a step toward reclaiming food sovereignty, enhancing resilience in the face of climate change, and preserving tribal identity. As Gupt (2017) emphasizes, unless structural support is extended to incentivize the cultivation of traditional crops, tribal communities will continue to be trapped in cycles of nutritional and economic vulnerability.</w:t>
      </w:r>
    </w:p>
    <w:p w14:paraId="0A9286DC" w14:textId="77777777" w:rsidR="007D52DB" w:rsidRDefault="0012705B" w:rsidP="001359C3">
      <w:pPr>
        <w:spacing w:line="360" w:lineRule="auto"/>
      </w:pPr>
      <w:r>
        <w:br/>
      </w:r>
      <w:r w:rsidRPr="0012705B">
        <w:rPr>
          <w:b/>
          <w:bCs/>
        </w:rPr>
        <w:t>2.4.1 Attappady Life of Adivasi People</w:t>
      </w:r>
      <w:r>
        <w:t xml:space="preserve"> </w:t>
      </w:r>
      <w:r>
        <w:br/>
      </w:r>
    </w:p>
    <w:p w14:paraId="53B79623" w14:textId="4805336C" w:rsidR="00C1483F" w:rsidRDefault="0012705B" w:rsidP="001359C3">
      <w:pPr>
        <w:spacing w:line="360" w:lineRule="auto"/>
      </w:pPr>
      <w:r>
        <w:t xml:space="preserve">Most Adivasis in Attappady lack the fundamental facilities required for a safe and respectable living. Establishing a standard way of life for Adivasis still has many great challenges in terms of providing good habitat, sanitation, drinkable water, food, clothing, primary education. Manojan (2018) claims that the educational system fails to fit the indigenous children and that many of them struggle to relate themselves to the practices at their school, thereby hindering their active involvement. </w:t>
      </w:r>
      <w:r>
        <w:br/>
        <w:t xml:space="preserve">Following interviews with the Mooppans of Irula Adivasis in Nakkupathi, kavundikkal, Manthimala, Thazhe Moolamkombu, Nadumoolamkombu, Cheerakkadavu, Veettikkundu, Vallakkulam, Moolaghanghal hamlets of Agali, Puthoor and Sholayur Grama Panchayats of Attappady, it was noted that </w:t>
      </w:r>
      <w:proofErr w:type="spellStart"/>
      <w:r>
        <w:t>Adivasis's</w:t>
      </w:r>
      <w:proofErr w:type="spellEnd"/>
      <w:r>
        <w:t xml:space="preserve"> way of life is changing. They hunted animals for food and kept food crops for their own. They so maintained their homogeneous culture and were self-sufficient. Various reasons, including changes in land use pattern, cultural dispersion, government policies, and different laws, they lost their agricultural land. These elements caused them to lose their agricultural land as well as to rely increasingly on mainstream civilization. They started even looking for regular market food products. That complicated their existence and made it challenging for them to get enough nutrients as opposed to their native food customs. </w:t>
      </w:r>
      <w:r>
        <w:br/>
        <w:t xml:space="preserve">For their everyday survival, they mostly depended on wild animals and forest products. They made advantage of several kinds of mushrooms, fruits, leafy vegetables, tubers, meat products of wild animals and birds, fish, crabs, molluscs, and herbal remedies. These days, they cannot depend on this varied culinary scene that fits their way of life. Their lives were difficult, nevertheless, because of the restriction on hunting, modernization of agriculture including the use of chemical pesticides which results in the extinction of many living species and the loss of traditional labor. These developments destroyed their peace of life and prevented further nutritious cuisine that causes both the nutritional deficiencies and additional health issues among the Adivasi people. </w:t>
      </w:r>
      <w:r>
        <w:br/>
        <w:t xml:space="preserve">In the past, Attappady entire family including women and children was actively involved in agricultural labor. They therefore managed to keep their physical condition. But the changing agricultural practices turned off women and children from mainstream Adivasis Society. Because of the threat of wild animals, water shortage, and the change from organic farming to chemical farming, they believe they do not get even one fourth of the things they used to acquire earlier from agriculture. Experts in farming, perennial as well as seasonal crops, Adivasis distributed their produce among one other. </w:t>
      </w:r>
      <w:r>
        <w:br/>
        <w:t xml:space="preserve">Among all tribe societies, one of the major issues is health. Different actions are done for prompt medical attention for scheduled tribes. The STs cannot make advantage of the existing medical services since the tribal communities are far from hospitals and health clinics. The residents of the hamlet claim to be suffering from numerous types of ailments, including waterborne diseases, TB, leprosy, and scabies. People from Indigenous groups of some regions are discovered to be suffering from communicative as well as malnutrition-based ailments in spite of the already existent health facilities in tribal areas. The tribal people also said that they are dealing with serious issues like difficulty obtaining timely treatment for those requiring emergency care. The tribal belts of Attappady in the Palakkad district of the State are suffering with starvation mortality. </w:t>
      </w:r>
      <w:r>
        <w:br/>
        <w:t xml:space="preserve">Malnourishment has caused repeated deaths of hundreds of youngsters in Attappady over the previous few months and still occur there. The community members also pointed out that excessive alcohol, tobacco, ganja, and superstitious beliefs were clearly either directly or indirectly important in death. </w:t>
      </w:r>
      <w:r>
        <w:br/>
        <w:t xml:space="preserve">During infections and epidemic outbreak, they relied on indigenous herbs and treatments. But they now point to the lack of these herbs and the practically vanished indigenous medicinal system. They so migrate onto public health care offered by the government, which is in fact in a dangerous state due to lack of drugs, personnel, and facilities. This helps to explain Adivasis' health issue. Attappady deteriorated road leads to hamlets, so they are surrounding cut apart from the mainstream society. If they were self-sufficient, it would have been a blessing; however, given their need on the outside world, it is challenging for them today. C.; A. (2023). </w:t>
      </w:r>
    </w:p>
    <w:p w14:paraId="3596900F" w14:textId="77777777" w:rsidR="00C1483F" w:rsidRDefault="00C1483F" w:rsidP="001359C3">
      <w:pPr>
        <w:spacing w:line="360" w:lineRule="auto"/>
      </w:pPr>
    </w:p>
    <w:p w14:paraId="5E8C18D2" w14:textId="77777777" w:rsidR="007D52DB" w:rsidRDefault="007D52DB" w:rsidP="001359C3">
      <w:pPr>
        <w:spacing w:line="360" w:lineRule="auto"/>
      </w:pPr>
    </w:p>
    <w:p w14:paraId="2419371B" w14:textId="77777777" w:rsidR="007D52DB" w:rsidRDefault="007D52DB" w:rsidP="001359C3">
      <w:pPr>
        <w:spacing w:line="360" w:lineRule="auto"/>
      </w:pPr>
    </w:p>
    <w:p w14:paraId="389DD23E" w14:textId="77777777" w:rsidR="007D52DB" w:rsidRDefault="0012705B" w:rsidP="001359C3">
      <w:pPr>
        <w:spacing w:line="360" w:lineRule="auto"/>
      </w:pPr>
      <w:r w:rsidRPr="0012705B">
        <w:rPr>
          <w:b/>
          <w:bCs/>
        </w:rPr>
        <w:t>2.4.2 Ignoring Tribal Grain Choice</w:t>
      </w:r>
      <w:r>
        <w:t xml:space="preserve"> </w:t>
      </w:r>
      <w:r>
        <w:br/>
      </w:r>
    </w:p>
    <w:p w14:paraId="63B301D9" w14:textId="324C6A7C" w:rsidR="001359C3" w:rsidRDefault="0012705B" w:rsidP="001359C3">
      <w:pPr>
        <w:spacing w:line="360" w:lineRule="auto"/>
      </w:pPr>
      <w:r>
        <w:t xml:space="preserve">People of woodland with their distinct dietary culture are called tribes. They were the ones growing their own food. However, changes in the food habits, consumption patterns, and agricultural pattern harmed the tribe members. The cuisines like ragi, chama (bajra), jowar, millet and maize, wild greens and meat have been replaced owing of the reduction in forest cover and natural resources due of the changing of the farming of traditional crops to rice and wheat. This changing results in dietary changes and a change in cultural system as well as nutritional and chronic food insecurity with micronutrient shortages. The aforesaid factors have a negative effect on the living circumstances of the tribal people in Attappady, which raises the infant mortality rate (IMR-66) by malnutrition. According to case studies done in Attappady from Anganwadi employees and other paraprofessionals, most of the tribes find the type of rice the ration shop is supplying unacceptable. According to the study carried out in Uttar Pradesh's southeast, certain tribes are not buying food grains from PDS either regularly or at all since they prefer coarse grains over the grains supplied through ration stores (Shankar, 2004). Not a primary food in Andhra Pradesh was rice. Although PDS system brought rice and wheat, it replaced the nutritious traditional coarse grains like coarse grains rather than the grains supplied through ration stores (Shankar, 2004). Not the mainstay of Andhra Pradesh was rice. Although PDS systems brought rice and wheat, it displaced the nutrient-dense traditional coarse grains including jowar, sama (barnyard millet), fontail millet etc. Low market value of these traditional crops caused the farmers raising coarse grains on their land to lose hopes and interest. They demonstrated their influence on economic, social, cultural, and environmental front lines by beginning to sell rich farmer’s land. This is likewise the situation in Attappady, Kerala. Tribal people no longer follow their ancient agricultural customs, so no traditional crops. Since these crops have little market value as well, the farmers depending on this kind of farming lost their daily income and thus enter the vicious circle of poverty. Gupt, P. K. (2017), </w:t>
      </w:r>
    </w:p>
    <w:p w14:paraId="0E87ADF8" w14:textId="77777777" w:rsidR="007D52DB" w:rsidRDefault="0012705B" w:rsidP="0012705B">
      <w:pPr>
        <w:spacing w:line="360" w:lineRule="auto"/>
        <w:rPr>
          <w:b/>
          <w:bCs/>
        </w:rPr>
      </w:pPr>
      <w:r>
        <w:br/>
      </w:r>
      <w:r w:rsidRPr="0012705B">
        <w:rPr>
          <w:b/>
          <w:bCs/>
        </w:rPr>
        <w:t>2.5 Public Distribution</w:t>
      </w:r>
      <w:r>
        <w:t xml:space="preserve"> </w:t>
      </w:r>
      <w:r w:rsidR="007D52DB" w:rsidRPr="007D52DB">
        <w:rPr>
          <w:b/>
          <w:bCs/>
        </w:rPr>
        <w:t>System (PDS)</w:t>
      </w:r>
      <w:r>
        <w:br/>
      </w:r>
      <w:r w:rsidR="007D52DB">
        <w:t>A</w:t>
      </w:r>
      <w:r>
        <w:t xml:space="preserve"> significant public intervention aiming at improving food security in India is the Public Distribution System (PDS.). By use of a network of "fair price shops," the PDS offers subsidized food grains (along with other basic items). Up until 1992, access to the PDS was, at least theoretically if not practically widespread. Among the justifications for the shift to the Revamped Public Distribution System (based on a principle of geographic targeting) in tribal, arid, mountainous and rural areas in 1992 and later to a Targeted Public Distribution System (TPDS) in 1997 were corruption and excessive operational expenses. Under the TPDS, households were categorized as either Above Poverty Line (APL) or Below Poverty Line (BPL) according on their economic situation. While subsidies for APL households have been progressively removed, BPL households kept getting subsidized food grains through the TPDS. One can assess the effects of these developments on numerous parameters, including selection into or exclusion from the TPDS, use of PDS quotas, influence on the consumption patterns and so forth. Correct identification could indicate that the program's targeted subsidies have become better. Cheap food grains could enable disadvantaged households afford a more varied and nutritious diet. Still, much depends on how the PDS performs on the ground. R. Khera () 2011. </w:t>
      </w:r>
      <w:r>
        <w:br/>
      </w:r>
      <w:r>
        <w:br/>
      </w:r>
      <w:r w:rsidRPr="0012705B">
        <w:rPr>
          <w:b/>
          <w:bCs/>
        </w:rPr>
        <w:t xml:space="preserve">Food choice and public distribution system (PDS) </w:t>
      </w:r>
    </w:p>
    <w:p w14:paraId="07B70666" w14:textId="5FF0FA30" w:rsidR="00EE1313" w:rsidRPr="007D52DB" w:rsidRDefault="0012705B" w:rsidP="0012705B">
      <w:pPr>
        <w:spacing w:line="360" w:lineRule="auto"/>
        <w:rPr>
          <w:b/>
          <w:bCs/>
        </w:rPr>
      </w:pPr>
      <w:r>
        <w:br/>
        <w:t xml:space="preserve">Before independence, PDS was seen as a technique of stabilizing food prices in a few cities; </w:t>
      </w:r>
      <w:r w:rsidR="007D52DB">
        <w:t>but</w:t>
      </w:r>
      <w:r>
        <w:t xml:space="preserve"> it evolved into a poverty alleviation program later. The initiative itself sought to provide impoverished homes food consistency by lowering poverty. Beginning the Revamped Public Distribution system in 1992, the Indian government aimed to meet fundamental needs for the people living in mountainous, rural, underdeveloped areas. This was done to provide food security with a more general meaning of availability, accessibility, use, and vulnerability. Though considering all aspects of this idea, availability of supplies under PDS system especially in the tribal areas is difficult. Ninety percent of rural scheduled tribal households in Assam, seventy-nine percent in Arunachal Pradesh, and sixty-eight percent in Chhattisgarh were not included under the PDS. Just four states</w:t>
      </w:r>
      <w:r w:rsidR="007D52DB">
        <w:t xml:space="preserve"> </w:t>
      </w:r>
      <w:r>
        <w:t>Andhra Pradesh, Orissa, Gujarat and Maharashtra</w:t>
      </w:r>
      <w:r w:rsidR="007D52DB">
        <w:t xml:space="preserve"> </w:t>
      </w:r>
      <w:r>
        <w:t xml:space="preserve">got BPL, or Antyodaya cards (The Hindu, 2016). </w:t>
      </w:r>
      <w:r>
        <w:br/>
        <w:t xml:space="preserve">Giving ration to communities suffering poverty without ration cards is not practical. About the availability of these rations, especially in tribal areas, it was noted that it is difficult to get the commodities those people living in the distant mountainous locations and those without such infrastructure facilities as road and transportation system. While some tribal people rely on woods for their daily income, others work as workers. For their regular purchases, then, every day counts. Most of the ration stores located in the tribal lands will open according to the will of the individual carrying the license for any given ration store. Most of them will ignore to get these rations, thereby waste a few days of their regular activity. They so have to get their ration from this owner of a ration store. Research done in Vidarbha, Maharashtra revealed that half of the tribal population lack ration since ration store owners were not routinely handing ration cards back to tribal individuals, thereby profite from selling their allotment of food grains on the open market. </w:t>
      </w:r>
      <w:r>
        <w:br/>
      </w:r>
    </w:p>
    <w:p w14:paraId="44C6EA37" w14:textId="77777777" w:rsidR="00EE1313" w:rsidRDefault="00EE1313" w:rsidP="0012705B">
      <w:pPr>
        <w:spacing w:line="360" w:lineRule="auto"/>
      </w:pPr>
    </w:p>
    <w:p w14:paraId="2F0C8FDA" w14:textId="77777777" w:rsidR="007D52DB" w:rsidRDefault="007D52DB" w:rsidP="0012705B">
      <w:pPr>
        <w:spacing w:line="360" w:lineRule="auto"/>
      </w:pPr>
    </w:p>
    <w:p w14:paraId="22E76CE7" w14:textId="77777777" w:rsidR="007D52DB" w:rsidRDefault="0012705B" w:rsidP="0012705B">
      <w:pPr>
        <w:spacing w:line="360" w:lineRule="auto"/>
      </w:pPr>
      <w:r>
        <w:br/>
      </w:r>
      <w:r w:rsidRPr="0012705B">
        <w:rPr>
          <w:b/>
          <w:bCs/>
        </w:rPr>
        <w:t>2.5.1 Public Distribution System among Tribes</w:t>
      </w:r>
      <w:r>
        <w:t xml:space="preserve"> </w:t>
      </w:r>
      <w:r>
        <w:br/>
      </w:r>
    </w:p>
    <w:p w14:paraId="01DD220D" w14:textId="79F8918A" w:rsidR="0012705B" w:rsidRDefault="0012705B" w:rsidP="0012705B">
      <w:pPr>
        <w:spacing w:line="360" w:lineRule="auto"/>
      </w:pPr>
      <w:r>
        <w:t>Food security in India referred to the medium</w:t>
      </w:r>
      <w:r w:rsidR="007D52DB">
        <w:t xml:space="preserve"> </w:t>
      </w:r>
      <w:r>
        <w:t>public distribution system</w:t>
      </w:r>
      <w:r w:rsidR="007D52DB">
        <w:t xml:space="preserve"> </w:t>
      </w:r>
      <w:r>
        <w:t xml:space="preserve">as supply of food grains. A public distribution system (PDS) is a rationing tool allowing households to get designated amounts of particular goods at subsidized rates. Maintaining Price Stability, rationing during times of shortage, welfare of the impoverished, and monitoring private commerce are PDS' objectives. Among all social groups, including those of scheduled caste and scheduled tribe, Kerala has registered amazing general decline in poverty throughout the years. PDS has been changed as Revamped PDS (RPDS) in 1992 and later on as Targeted PDS (TPDS), intended to target households on the basis of income criterion, classifying people as Below Poverty Line (BPL) and Above Poverty Line (APL), part of the structural adjustment meant to cut public expenditure. TPDS generates 25 kg. of food grains at Fair Price Shops once month for Rs. 3/-per kg. of rice or wheat to the BPL class and @Rs.8.90 and Rs.6.7O for rice and wheat respectively to the APL class of persons. Since TPDS is meant to target the underprivileged, the subsidies spent by the government for the scheme should be helpful to the poor people and naturally they should use the benefits by buying the food grains allocated under the scheme. Many research has revealed that the TPDS allotments are underused. </w:t>
      </w:r>
    </w:p>
    <w:p w14:paraId="31E4404A" w14:textId="77777777" w:rsidR="0012705B" w:rsidRDefault="0012705B" w:rsidP="0012705B">
      <w:pPr>
        <w:spacing w:line="360" w:lineRule="auto"/>
      </w:pPr>
    </w:p>
    <w:p w14:paraId="7F3763C3" w14:textId="77777777" w:rsidR="0012705B" w:rsidRDefault="0012705B" w:rsidP="0012705B">
      <w:pPr>
        <w:spacing w:line="360" w:lineRule="auto"/>
      </w:pPr>
      <w:r>
        <w:t xml:space="preserve">Therefore, the degree of use of TPDS in food grains, how and why continues as a major obstacle in enhancing the structure and system of P DS. Given the threat to the tribal population resulting from growing resource degradation, the targeting method should be successful among them. Therefore, performance of the TPDS in food grains, in terms of the usage by the tribal community in Kerala, influence thereof and the factors, if any, impacting proper usage were considered as the research problem in this study. The study focused on the pattern of food grain consumption by the tribal people, whether their hunger needs are satisfied by distribution of food grains through the TPDS, extent to which TPDS in food grains reduce their share of expenditure on food in the total household expenditure, and the elements influencing the use of the TPDS in food grains by the tribal population. Reviewing the literature, it is observed that among the tribal community in Kerala, quite few studies focused on the use of TPDS in dietary grains. Though in some respects exploratory, the research design applied in this study is descriptive in character. Over 60% of the tribals in the state live in Idukki, Palakkad, and Wayanad. For the study, fourteen villages with scheduled tribe concentration were chosen out of the three districts already mentioned. From among the several tribal colonies, 95 were chosen. Main data was gathered from 1231 families within the above tribal communities. Analysis of data on the socio-economic factors of the tribal people, pattern of food consumption, extent of reduction in the share of expenditure on food among the household expenditure of the tribal people and the impact of TPDS on the tribal families etc. and testing of hypotheses to find out the relation/association of each of the six variables, using the data on BPL and APL categories of households separately have resulted in findings such as six percent of the tribal families do not have Ration Cards, average per capita consumption of food grains by the tribal people utilizing TPDS meets 62% of their minimum requirement, whereas the per capita consumption of food grains by the tribal people is higher than the national average per capita consumption, 63% deficiency in food grains may be felt by tribal people in general, if TPDS is withdrawn, and the deficit for BPL tribal people may be 82%, TPDS facilitates a reduction of 9.71% in the food expenditure among the total household expenditure of the tribal people in general, share of food to non-food among BPL category of tribals is 55:45 and 40:60 among the APL, Variables, viz. The quantity of rice being bought by the tribal people from the Fair Price Shops is influenced by household income, number of members in the family and distance of FPS from tribal settlements; hence, there is influence of household income and distance of FPS from tribal settlements on the quantity of rice being purchased by the tribal people from the open market. Rationing with differential pricing on phased allotments, rectification of errors in targeting, anomalies in norms and procedures for classifying tribal people as BPL/APL, exclusive Income Generation for tribal population, paddy cultivation in the landholdings possessed by the tribal people, special drive for allotment of Ration Cards to the tribal people, especially those belonging to the BPL category, Mobile Fair Price Shops ruin tribal settlements, ensure quality of the food grains distributed through the TPDS, distribution of wheat flour in packed condition instead of wheat through the Fair Price Shops are recommended to address the shortcomings and weaknesses of the TPDS vis-avis the tribal population in Kerala. Cochin University of Science and Technology, 2008. </w:t>
      </w:r>
    </w:p>
    <w:p w14:paraId="70A6C5E1" w14:textId="38285AFD" w:rsidR="0012705B" w:rsidRDefault="0012705B" w:rsidP="0012705B">
      <w:pPr>
        <w:spacing w:line="360" w:lineRule="auto"/>
      </w:pPr>
      <w:r>
        <w:br/>
        <w:t xml:space="preserve">For underprivileged groups like indigenous tribes especially, food security is a basic component of well-being. Food security for low-income and underprivileged groups is mostly addressed in India via the Public Distribution System (PDS), which supplies subsidized grains including rice, wheat, and sugar to millions of people. The Food and Agriculture Organization (FAO) defines food security as a condition whereby "all people, at all times, have physical, social, and economic access to sufficient, safe, and nutritious food to meet their dietary needs and food preferences for an active and healthy life." </w:t>
      </w:r>
      <w:r>
        <w:br/>
        <w:t xml:space="preserve">Living mostly in the Attappady area of Kerala, the Irula Tribe is among India's oldest indigenous people. Traditionally living off the ground, they have depended on small-scale farming, shifting cultivation, and forest products. Their diet historically varied to include millets, tubers, wild vegetables, and pulses, which gave them a balanced diet. Still, their food consumption patterns have clearly changed with the arrival of PDS and other social policies. Dependency on subsidized PDS basics like rice and wheat by the tribe has been growing, which begs questions regarding possible nutritional and cultural changes. </w:t>
      </w:r>
      <w:r>
        <w:br/>
        <w:t>Although PDS is quite important in lowering hunger and guaranteeing food availability, there is mounting evidence that it might also help to undermine conventional food practices. This modification might influence not only the cultural customs of the tribe but also modify the nutritional results. The PDS mostly provides nutrient-poor but calorie-rich basics that do not have the diversity and nutritional value of the traditional Irula diet. This study intends to assess the degree of these changes and investigate how PDS has affected food security and dietary habits among the Irula Tribe.</w:t>
      </w:r>
    </w:p>
    <w:p w14:paraId="6910CA10" w14:textId="77777777" w:rsidR="007D52DB" w:rsidRDefault="007D52DB" w:rsidP="0012705B">
      <w:pPr>
        <w:spacing w:line="360" w:lineRule="auto"/>
      </w:pPr>
    </w:p>
    <w:p w14:paraId="540A35EB" w14:textId="77777777" w:rsidR="005639AE" w:rsidRDefault="005639AE" w:rsidP="005639AE">
      <w:pPr>
        <w:spacing w:line="360" w:lineRule="auto"/>
        <w:rPr>
          <w:b/>
          <w:bCs/>
        </w:rPr>
      </w:pPr>
      <w:r w:rsidRPr="005639AE">
        <w:rPr>
          <w:b/>
          <w:bCs/>
        </w:rPr>
        <w:t>Public Distribution System's Structural Challenges</w:t>
      </w:r>
    </w:p>
    <w:p w14:paraId="2A5211F9" w14:textId="058D67B2" w:rsidR="005639AE" w:rsidRPr="005639AE" w:rsidRDefault="005639AE" w:rsidP="005639AE">
      <w:pPr>
        <w:spacing w:line="360" w:lineRule="auto"/>
      </w:pPr>
      <w:r w:rsidRPr="005639AE">
        <w:br/>
        <w:t>Structural challenges refer to deep-rooted, systemic flaws in the governance, design, and implementation of public welfare programs. In the context of the Public Distribution System (PDS), these challenges manifest as inefficiencies and inequities in the identification of beneficiaries, supply chain management, infrastructure, personnel training, and accountability. Such flaws disproportionately impact marginalized communities, particularly tribal populations, by creating barriers to the effective and equitable delivery of essential food grains.</w:t>
      </w:r>
      <w:r w:rsidRPr="005639AE">
        <w:br/>
        <w:t>Development economics emphasizes the necessity of robust “last-mile delivery” mechanisms to ensure that welfare programs reach the most vulnerable populations. This includes transparency in beneficiary targeting, decentralization of service delivery, local accountability structures, and institutional responsiveness. Without these elements, even well-intentioned welfare policies may fail to translate into tangible benefits. Tribal areas, due to their remoteness and historical marginalization, are often the most severely affected by structural lapses, leading to persistent exclusion and inefficacy of the system.</w:t>
      </w:r>
      <w:r w:rsidRPr="005639AE">
        <w:br/>
        <w:t>Khera (2011), in her detailed analysis of PDS implementation across multiple Indian states, uncovered a range of structural weaknesses in tribal belts, especially in Maharashtra and Kerala. Her study identified non-transparent beneficiary targeting processes, widespread stock diversion, store closures, and irregular distribution timings as major impediments. Tribal families frequently reported not receiving their entitled rations due to bureaucratic hurdles, corrupt intermediaries, and lack of oversight. Additionally, denial or delay in issuing ration cards was prevalent, often leaving deserving families excluded from the system altogether. These issues point to a governance crisis, where central policies fail to be effectively translated into action at the local level.</w:t>
      </w:r>
      <w:r w:rsidRPr="005639AE">
        <w:br/>
        <w:t>The Irula tribe in Attappady faces many of the PDS structural challenges outlined by Khera. Store functioning is highly irregular, with shops often opening at arbitrary times or remaining closed for days, making it difficult for tribal households—especially women and the elderly—to collect rations. Many Irula families also face issues related to incomplete documentation, such as missing or invalid ration cards, often due to administrative neglect or lack of digital literacy. The lack of trained personnel and culturally sensitive outreach further alienates Irula communities from the system. In some cases, villagers report traveling long distances to PDS outlets only to return empty-handed. These shortcomings not only exacerbate food insecurity but also lead to a growing sense of disillusionment and dependency among the Irulas, eroding faith in public welfare systems.</w:t>
      </w:r>
    </w:p>
    <w:p w14:paraId="4CF47733" w14:textId="77777777" w:rsidR="005639AE" w:rsidRDefault="005639AE" w:rsidP="0012705B">
      <w:pPr>
        <w:spacing w:line="360" w:lineRule="auto"/>
      </w:pPr>
    </w:p>
    <w:p w14:paraId="330C8DB6" w14:textId="77777777" w:rsidR="0096118B" w:rsidRDefault="0096118B" w:rsidP="0096118B">
      <w:pPr>
        <w:spacing w:line="360" w:lineRule="auto"/>
        <w:rPr>
          <w:b/>
          <w:bCs/>
        </w:rPr>
      </w:pPr>
      <w:r w:rsidRPr="0096118B">
        <w:rPr>
          <w:b/>
          <w:bCs/>
        </w:rPr>
        <w:t>The Role and Limitations of the Public Distribution System (PDS) in Tribal Food Security</w:t>
      </w:r>
    </w:p>
    <w:p w14:paraId="6C999FC3" w14:textId="77777777" w:rsidR="005A0223" w:rsidRPr="0096118B" w:rsidRDefault="005A0223" w:rsidP="0096118B">
      <w:pPr>
        <w:spacing w:line="360" w:lineRule="auto"/>
        <w:rPr>
          <w:b/>
          <w:bCs/>
        </w:rPr>
      </w:pPr>
    </w:p>
    <w:p w14:paraId="03A53DB0" w14:textId="77777777" w:rsidR="0096118B" w:rsidRPr="0096118B" w:rsidRDefault="0096118B" w:rsidP="0096118B">
      <w:pPr>
        <w:spacing w:line="360" w:lineRule="auto"/>
      </w:pPr>
      <w:r w:rsidRPr="0096118B">
        <w:t>The Public Distribution System (PDS) in India is one of the world’s largest food security programs, aiming to provide subsidized food grains to low-income households. While it plays a crucial role in combating hunger and undernutrition, especially among marginalized groups such as the Scheduled Tribes, its design and implementation have significant shortcomings when assessed through the lens of cultural appropriateness and nutritional adequacy.</w:t>
      </w:r>
    </w:p>
    <w:p w14:paraId="753C2FBF" w14:textId="77777777" w:rsidR="0096118B" w:rsidRPr="0096118B" w:rsidRDefault="0096118B" w:rsidP="0096118B">
      <w:pPr>
        <w:spacing w:line="360" w:lineRule="auto"/>
      </w:pPr>
      <w:r w:rsidRPr="0096118B">
        <w:t>Scholars have observed that the PDS prioritizes the supply of a narrow set of commodities, primarily rice and wheat, with occasional provision of sugar, salt, and kerosene. This limited basket is problematic for tribal communities like the Irula, who traditionally depend on a wide range of indigenous crops including millets, tubers, wild greens, and legumes. The focus on standardized grains often displaces these traditional foods, leading to a loss of agrobiodiversity and cultural disconnection.</w:t>
      </w:r>
    </w:p>
    <w:p w14:paraId="2100B60A" w14:textId="77777777" w:rsidR="0096118B" w:rsidRPr="0096118B" w:rsidRDefault="0096118B" w:rsidP="0096118B">
      <w:pPr>
        <w:spacing w:line="360" w:lineRule="auto"/>
      </w:pPr>
      <w:r w:rsidRPr="0096118B">
        <w:t>Dev and Suryanarayana (2011) pointed out structural inefficiencies in the PDS, particularly in the areas of targeting accuracy, leakages, and exclusion errors. These issues are compounded in tribal regions by logistical challenges, including difficult terrain, poor infrastructure, and administrative neglect. These bottlenecks result in uneven distribution and irregular availability of essential supplies, making tribal households even more food insecure despite being officially covered under the scheme.</w:t>
      </w:r>
    </w:p>
    <w:p w14:paraId="335456A8" w14:textId="77777777" w:rsidR="0096118B" w:rsidRPr="0096118B" w:rsidRDefault="0096118B" w:rsidP="0096118B">
      <w:pPr>
        <w:spacing w:line="360" w:lineRule="auto"/>
      </w:pPr>
      <w:proofErr w:type="spellStart"/>
      <w:r w:rsidRPr="0096118B">
        <w:t>Kattumuri</w:t>
      </w:r>
      <w:proofErr w:type="spellEnd"/>
      <w:r w:rsidRPr="0096118B">
        <w:t xml:space="preserve"> (2011) emphasized that the introduction of uniform food subsidies has led to the erosion of local food systems. Traditional grains such as millets, which are drought-resistant, nutritionally superior, and culturally significant, are being replaced by market-dependent, carbohydrate-heavy staples. This shift not only undermines food sovereignty but also contributes to rising cases of malnutrition and lifestyle diseases.</w:t>
      </w:r>
    </w:p>
    <w:p w14:paraId="458D2746" w14:textId="77777777" w:rsidR="0096118B" w:rsidRPr="0096118B" w:rsidRDefault="0096118B" w:rsidP="0096118B">
      <w:pPr>
        <w:spacing w:line="360" w:lineRule="auto"/>
      </w:pPr>
      <w:r w:rsidRPr="0096118B">
        <w:t>Other researchers have echoed these concerns. Narayanan (2015) argued that food policies must go beyond calorie provisioning and consider micronutrient security and cultural suitability. Furthermore, Patnaik and Nayak (2014) stressed the need for decentralization and community participation in food governance to ensure that welfare schemes like the PDS support rather than undermine indigenous food cultures.</w:t>
      </w:r>
    </w:p>
    <w:p w14:paraId="487978B3" w14:textId="77184517" w:rsidR="00EE1313" w:rsidRDefault="0096118B" w:rsidP="0096118B">
      <w:pPr>
        <w:spacing w:line="360" w:lineRule="auto"/>
      </w:pPr>
      <w:r w:rsidRPr="0096118B">
        <w:t>Thus, while the PDS has made measurable contributions to food access in India, it falls short in addressing the nuanced needs of tribal populations. A more localized and culturally attuned approach to food provisioning is essential to avoid the unintended consequences of nutritional homogenization and cultural displacement.</w:t>
      </w:r>
    </w:p>
    <w:p w14:paraId="2584E48E" w14:textId="77777777" w:rsidR="00340E9A" w:rsidRDefault="00340E9A" w:rsidP="0096118B">
      <w:pPr>
        <w:spacing w:line="360" w:lineRule="auto"/>
      </w:pPr>
    </w:p>
    <w:p w14:paraId="08117E85" w14:textId="77777777" w:rsidR="00340E9A" w:rsidRDefault="00340E9A" w:rsidP="00340E9A">
      <w:pPr>
        <w:spacing w:line="360" w:lineRule="auto"/>
        <w:rPr>
          <w:b/>
          <w:bCs/>
        </w:rPr>
      </w:pPr>
      <w:r w:rsidRPr="00340E9A">
        <w:rPr>
          <w:b/>
          <w:bCs/>
        </w:rPr>
        <w:t>The Role of PDS in Transforming Tribal Economies</w:t>
      </w:r>
    </w:p>
    <w:p w14:paraId="0C4995DA" w14:textId="77777777" w:rsidR="005A0223" w:rsidRPr="00340E9A" w:rsidRDefault="005A0223" w:rsidP="00340E9A">
      <w:pPr>
        <w:spacing w:line="360" w:lineRule="auto"/>
        <w:rPr>
          <w:b/>
          <w:bCs/>
        </w:rPr>
      </w:pPr>
    </w:p>
    <w:p w14:paraId="12038D85" w14:textId="0BB87F88" w:rsidR="00340E9A" w:rsidRPr="00340E9A" w:rsidRDefault="00340E9A" w:rsidP="00340E9A">
      <w:pPr>
        <w:spacing w:line="360" w:lineRule="auto"/>
      </w:pPr>
      <w:r w:rsidRPr="00340E9A">
        <w:t>The Public Distribution System (PDS) is a large-scale, state-operated mechanism that distributes essential commodities</w:t>
      </w:r>
      <w:r w:rsidR="005A0223">
        <w:t xml:space="preserve"> </w:t>
      </w:r>
      <w:r w:rsidRPr="00340E9A">
        <w:t>primarily food grains</w:t>
      </w:r>
      <w:r w:rsidR="005A0223">
        <w:t xml:space="preserve"> </w:t>
      </w:r>
      <w:r w:rsidRPr="00340E9A">
        <w:t>at subsidized rates to economically disadvantaged sections of the population. It is designed to act as a social safety net to alleviate food poverty, improve nutrition, and support livelihoods. However, while it is effective in many contexts, the PDS has had unintended consequences in tribal regions, where its standardized delivery often overrides existing local food systems, traditional agrarian economies, and socio-cultural exchange networks.</w:t>
      </w:r>
    </w:p>
    <w:p w14:paraId="488304BD" w14:textId="0814BE6F" w:rsidR="00340E9A" w:rsidRPr="00340E9A" w:rsidRDefault="00340E9A" w:rsidP="00340E9A">
      <w:pPr>
        <w:spacing w:line="360" w:lineRule="auto"/>
      </w:pPr>
      <w:r w:rsidRPr="00340E9A">
        <w:t>From a developmental economics perspective, the PDS is a classic example of state intervention in welfare provisioning. Theoreticians such as Dreze and Sen argue that public provisioning is essential in contexts of chronic poverty and market failure. However, their analysis also points to the limits of such systems in culturally and ecologically diverse regions. The PDS assumes food insecurity is primarily a matter of insufficient caloric intake and market exclusion, and addresses this through centralized grain distribution. It often fails to consider that food systems are deeply embedded in cultural practices, local economies, and ecological knowledge</w:t>
      </w:r>
      <w:r w:rsidR="005A0223">
        <w:t xml:space="preserve"> </w:t>
      </w:r>
      <w:r w:rsidRPr="00340E9A">
        <w:t>especially in tribal areas.</w:t>
      </w:r>
    </w:p>
    <w:p w14:paraId="6559B52D" w14:textId="77777777" w:rsidR="00340E9A" w:rsidRPr="00340E9A" w:rsidRDefault="00340E9A" w:rsidP="00340E9A">
      <w:pPr>
        <w:spacing w:line="360" w:lineRule="auto"/>
      </w:pPr>
      <w:r w:rsidRPr="00340E9A">
        <w:t>Food systems among tribal communities are not merely subsistence models; they are economic, cultural, and ecological frameworks. When external welfare schemes intervene without recognizing these complexities, they risk replacing resilient, locally-adapted systems with fragile, dependency-based structures. Scholars such as R. Khera (2011) have critiqued this displacement effect, particularly in tribal belts where subsistence agriculture, bartering, and communal resource sharing were once the backbone of the local economy.</w:t>
      </w:r>
    </w:p>
    <w:p w14:paraId="381C3B33" w14:textId="3BD24432" w:rsidR="00340E9A" w:rsidRPr="00340E9A" w:rsidRDefault="00340E9A" w:rsidP="00340E9A">
      <w:pPr>
        <w:spacing w:line="360" w:lineRule="auto"/>
      </w:pPr>
      <w:r w:rsidRPr="00340E9A">
        <w:t>In her landmark study, Khera (2011) highlighted that while the PDS plays a vital role in combating hunger, it also fundamentally transforms local economies</w:t>
      </w:r>
      <w:r w:rsidR="005A0223">
        <w:t xml:space="preserve"> </w:t>
      </w:r>
      <w:r w:rsidRPr="00340E9A">
        <w:t>especially in tribal areas. Tribal communities that once practiced diversified agriculture, shifting cultivation, and foraging often reduce or abandon these practices once assured of food rations through the PDS. Over time, this diminishes self-reliance, reduces community engagement in food production, and creates dependence on state provisioning.</w:t>
      </w:r>
    </w:p>
    <w:p w14:paraId="2E17D611" w14:textId="5B22129A" w:rsidR="00340E9A" w:rsidRPr="00340E9A" w:rsidRDefault="00340E9A" w:rsidP="00340E9A">
      <w:pPr>
        <w:spacing w:line="360" w:lineRule="auto"/>
      </w:pPr>
      <w:r w:rsidRPr="00340E9A">
        <w:t>Khera’s field research in tribal regions of Maharashtra and Chhattisgarh demonstrated that households began prioritizing wage labor over subsistence farming, given that food could now be obtained through ration shops. This transition is not neutral: it reshapes household economies, alters gender roles (as women traditionally managed household food systems), and weakens traditional safety nets like grain-sharing during lean periods or food festivals. Instead of strengthening livelihoods, the PDS</w:t>
      </w:r>
      <w:r w:rsidR="005A0223">
        <w:t xml:space="preserve"> </w:t>
      </w:r>
      <w:r w:rsidRPr="00340E9A">
        <w:t>by substituting local food systems rather than supplementing them</w:t>
      </w:r>
      <w:r w:rsidR="005A0223">
        <w:t xml:space="preserve"> </w:t>
      </w:r>
      <w:r w:rsidRPr="00340E9A">
        <w:t>undermines long-standing economic practices that were sustainable and socially embedded.</w:t>
      </w:r>
    </w:p>
    <w:p w14:paraId="637C090A" w14:textId="77777777" w:rsidR="00340E9A" w:rsidRDefault="00340E9A" w:rsidP="00340E9A">
      <w:pPr>
        <w:spacing w:line="360" w:lineRule="auto"/>
      </w:pPr>
      <w:r w:rsidRPr="00340E9A">
        <w:t>Moreover, this shift also influences land-use patterns. As food provisioning reduces the necessity of growing traditional grains or maintaining kitchen gardens, agricultural biodiversity erodes. Fewer families engage in collective seed-saving, communal harvesting, or food-for-work barter exchanges, weakening community cohesion and ecological stewardship.</w:t>
      </w:r>
    </w:p>
    <w:p w14:paraId="06E544DE" w14:textId="77777777" w:rsidR="005A0223" w:rsidRPr="00340E9A" w:rsidRDefault="005A0223" w:rsidP="00340E9A">
      <w:pPr>
        <w:spacing w:line="360" w:lineRule="auto"/>
      </w:pPr>
    </w:p>
    <w:p w14:paraId="2873ADAF" w14:textId="77777777" w:rsidR="00340E9A" w:rsidRDefault="00340E9A" w:rsidP="00340E9A">
      <w:pPr>
        <w:spacing w:line="360" w:lineRule="auto"/>
        <w:rPr>
          <w:b/>
          <w:bCs/>
        </w:rPr>
      </w:pPr>
      <w:r w:rsidRPr="00340E9A">
        <w:rPr>
          <w:b/>
          <w:bCs/>
        </w:rPr>
        <w:t>Relevance to the Irula Tribe of Attappady</w:t>
      </w:r>
    </w:p>
    <w:p w14:paraId="7F9965C3" w14:textId="77777777" w:rsidR="005A0223" w:rsidRPr="00340E9A" w:rsidRDefault="005A0223" w:rsidP="00340E9A">
      <w:pPr>
        <w:spacing w:line="360" w:lineRule="auto"/>
        <w:rPr>
          <w:b/>
          <w:bCs/>
        </w:rPr>
      </w:pPr>
    </w:p>
    <w:p w14:paraId="78DADF5F" w14:textId="0BF9D4A3" w:rsidR="00340E9A" w:rsidRPr="00340E9A" w:rsidRDefault="00340E9A" w:rsidP="00340E9A">
      <w:pPr>
        <w:spacing w:line="360" w:lineRule="auto"/>
      </w:pPr>
      <w:r w:rsidRPr="00340E9A">
        <w:t>In Attappady, Kerala</w:t>
      </w:r>
      <w:r w:rsidR="005A0223">
        <w:t xml:space="preserve"> </w:t>
      </w:r>
      <w:r w:rsidRPr="00340E9A">
        <w:t>home to the Irula tribe</w:t>
      </w:r>
      <w:r w:rsidR="005A0223">
        <w:t xml:space="preserve"> </w:t>
      </w:r>
      <w:r w:rsidRPr="00340E9A">
        <w:t>the impact of PDS on local economies is stark. The Irulas historically practiced rain-fed millet cultivation, tuber harvesting, honey collection, and forest foraging. Their micro-economy was self-contained and semi-monetized, relying heavily on reciprocity, seasonal labor exchanges, and community seed banks. Food was not merely a product of cultivation but a social good shared in rituals, festivals, and daily life.</w:t>
      </w:r>
    </w:p>
    <w:p w14:paraId="7FB846AE" w14:textId="43A86606" w:rsidR="00340E9A" w:rsidRPr="00340E9A" w:rsidRDefault="00340E9A" w:rsidP="00340E9A">
      <w:pPr>
        <w:spacing w:line="360" w:lineRule="auto"/>
      </w:pPr>
      <w:r w:rsidRPr="00340E9A">
        <w:t>The introduction and expansion of the PDS disrupted this finely woven fabric. Irula families began receiving subsidized rice and wheat</w:t>
      </w:r>
      <w:r w:rsidR="005A0223">
        <w:t xml:space="preserve"> </w:t>
      </w:r>
      <w:r w:rsidRPr="00340E9A">
        <w:t>grains not locally grown or culturally central</w:t>
      </w:r>
      <w:r w:rsidR="005A0223">
        <w:t xml:space="preserve"> </w:t>
      </w:r>
      <w:r w:rsidRPr="00340E9A">
        <w:t>thereby reducing their need to engage in traditional farming. This had a domino effect: once millet fields were abandoned, seed varieties disappeared, forest knowledge waned, and younger generations lost connection with ancestral practices. Simultaneously, families increasingly turned to wage labor</w:t>
      </w:r>
      <w:r w:rsidR="005A0223">
        <w:t xml:space="preserve"> </w:t>
      </w:r>
      <w:r w:rsidRPr="00340E9A">
        <w:t>often under the National Rural Employment Guarantee Scheme (NREGS)</w:t>
      </w:r>
      <w:r w:rsidR="005A0223">
        <w:t xml:space="preserve"> </w:t>
      </w:r>
      <w:r w:rsidRPr="00340E9A">
        <w:t>to support their household needs, including other food purchases, health costs, or education.</w:t>
      </w:r>
    </w:p>
    <w:p w14:paraId="5B7C7520" w14:textId="339247A7" w:rsidR="00340E9A" w:rsidRPr="00340E9A" w:rsidRDefault="00340E9A" w:rsidP="00340E9A">
      <w:pPr>
        <w:spacing w:line="360" w:lineRule="auto"/>
      </w:pPr>
      <w:r w:rsidRPr="00340E9A">
        <w:t>This economic shift away from self-reliance toward wage-dependency altered the entire structure of Irula livelihoods. With diminished food sovereignty, community members became passive recipients in a system they once actively shaped. Traditional systems of social security</w:t>
      </w:r>
      <w:r w:rsidR="005A0223">
        <w:t xml:space="preserve"> </w:t>
      </w:r>
      <w:r w:rsidRPr="00340E9A">
        <w:t>such as reciprocal grain loans (</w:t>
      </w:r>
      <w:proofErr w:type="spellStart"/>
      <w:r w:rsidRPr="00340E9A">
        <w:rPr>
          <w:i/>
          <w:iCs/>
        </w:rPr>
        <w:t>kuri</w:t>
      </w:r>
      <w:proofErr w:type="spellEnd"/>
      <w:r w:rsidRPr="00340E9A">
        <w:t>), cooperative storage, and shared harvests</w:t>
      </w:r>
      <w:r w:rsidR="005A0223">
        <w:t xml:space="preserve"> </w:t>
      </w:r>
      <w:r w:rsidRPr="00340E9A">
        <w:t>began to disintegrate. Elders often note that the social value of food, particularly millets and wild greens once exchanged with pride, has been replaced by transactional relationships centered on the ration shop.</w:t>
      </w:r>
    </w:p>
    <w:p w14:paraId="50A62677" w14:textId="77777777" w:rsidR="00340E9A" w:rsidRPr="00340E9A" w:rsidRDefault="00340E9A" w:rsidP="00340E9A">
      <w:pPr>
        <w:spacing w:line="360" w:lineRule="auto"/>
      </w:pPr>
      <w:r w:rsidRPr="00340E9A">
        <w:t>Furthermore, the PDS does not account for seasonal variations, ecological specificity, or nutritional preferences of the Irula tribe. Its standardized rationing reinforces monoculture diets and erodes local autonomy. For instance, the Irulas traditionally consumed a wide variety of forest-sourced proteins and tubers that complemented their millet-based diet. With PDS rice as the dominant staple, dietary diversity and nutritional adequacy have declined, despite formal food coverage.</w:t>
      </w:r>
    </w:p>
    <w:p w14:paraId="111E74E8" w14:textId="0DD3A3F1" w:rsidR="00340E9A" w:rsidRPr="00340E9A" w:rsidRDefault="00340E9A" w:rsidP="00340E9A">
      <w:pPr>
        <w:spacing w:line="360" w:lineRule="auto"/>
      </w:pPr>
      <w:r w:rsidRPr="00340E9A">
        <w:t>Long-Term Impacts and Way Forward</w:t>
      </w:r>
      <w:r w:rsidR="005A0223">
        <w:t>:</w:t>
      </w:r>
    </w:p>
    <w:p w14:paraId="58779B4E" w14:textId="77777777" w:rsidR="00340E9A" w:rsidRPr="00340E9A" w:rsidRDefault="00340E9A" w:rsidP="00340E9A">
      <w:pPr>
        <w:spacing w:line="360" w:lineRule="auto"/>
      </w:pPr>
      <w:r w:rsidRPr="00340E9A">
        <w:t>The transformation of tribal economies under PDS influence has several long-term implications:</w:t>
      </w:r>
    </w:p>
    <w:p w14:paraId="7F8DF3EC" w14:textId="77777777" w:rsidR="00340E9A" w:rsidRPr="00340E9A" w:rsidRDefault="00340E9A" w:rsidP="00340E9A">
      <w:pPr>
        <w:numPr>
          <w:ilvl w:val="0"/>
          <w:numId w:val="32"/>
        </w:numPr>
        <w:spacing w:line="360" w:lineRule="auto"/>
      </w:pPr>
      <w:r w:rsidRPr="00340E9A">
        <w:rPr>
          <w:b/>
          <w:bCs/>
        </w:rPr>
        <w:t>Loss of Ecological Knowledge</w:t>
      </w:r>
      <w:r w:rsidRPr="00340E9A">
        <w:t>: Disconnection from land-based food systems leads to fading knowledge of soil, seed, rainfall patterns, and forest ecology.</w:t>
      </w:r>
    </w:p>
    <w:p w14:paraId="03D396DB" w14:textId="77777777" w:rsidR="00340E9A" w:rsidRPr="00340E9A" w:rsidRDefault="00340E9A" w:rsidP="00340E9A">
      <w:pPr>
        <w:numPr>
          <w:ilvl w:val="0"/>
          <w:numId w:val="32"/>
        </w:numPr>
        <w:spacing w:line="360" w:lineRule="auto"/>
      </w:pPr>
      <w:r w:rsidRPr="00340E9A">
        <w:rPr>
          <w:b/>
          <w:bCs/>
        </w:rPr>
        <w:t>Monetization of Subsistence</w:t>
      </w:r>
      <w:r w:rsidRPr="00340E9A">
        <w:t>: A shift from self-produced food to purchased commodities undermines economic autonomy.</w:t>
      </w:r>
    </w:p>
    <w:p w14:paraId="674EF53F" w14:textId="77777777" w:rsidR="00340E9A" w:rsidRPr="00340E9A" w:rsidRDefault="00340E9A" w:rsidP="00340E9A">
      <w:pPr>
        <w:numPr>
          <w:ilvl w:val="0"/>
          <w:numId w:val="32"/>
        </w:numPr>
        <w:spacing w:line="360" w:lineRule="auto"/>
      </w:pPr>
      <w:r w:rsidRPr="00340E9A">
        <w:rPr>
          <w:b/>
          <w:bCs/>
        </w:rPr>
        <w:t>Weakening of Community Institutions</w:t>
      </w:r>
      <w:r w:rsidRPr="00340E9A">
        <w:t>: Traditional grain-sharing and food commons erode, leading to fragmented social ties.</w:t>
      </w:r>
    </w:p>
    <w:p w14:paraId="5B2359BC" w14:textId="77777777" w:rsidR="00340E9A" w:rsidRPr="00340E9A" w:rsidRDefault="00340E9A" w:rsidP="00340E9A">
      <w:pPr>
        <w:numPr>
          <w:ilvl w:val="0"/>
          <w:numId w:val="32"/>
        </w:numPr>
        <w:spacing w:line="360" w:lineRule="auto"/>
      </w:pPr>
      <w:r w:rsidRPr="00340E9A">
        <w:rPr>
          <w:b/>
          <w:bCs/>
        </w:rPr>
        <w:t>Nutritional Risks</w:t>
      </w:r>
      <w:r w:rsidRPr="00340E9A">
        <w:t>: Standardized rations promote a narrow diet, often insufficient for physically demanding tribal lifestyles.</w:t>
      </w:r>
    </w:p>
    <w:p w14:paraId="7636780E" w14:textId="77777777" w:rsidR="00340E9A" w:rsidRPr="00340E9A" w:rsidRDefault="00340E9A" w:rsidP="00340E9A">
      <w:pPr>
        <w:spacing w:line="360" w:lineRule="auto"/>
      </w:pPr>
      <w:r w:rsidRPr="00340E9A">
        <w:t>To address these challenges, welfare policies need recalibration. A culturally and ecologically sensitive PDS could include:</w:t>
      </w:r>
    </w:p>
    <w:p w14:paraId="22A8AD78" w14:textId="77777777" w:rsidR="00340E9A" w:rsidRPr="00340E9A" w:rsidRDefault="00340E9A" w:rsidP="00340E9A">
      <w:pPr>
        <w:numPr>
          <w:ilvl w:val="0"/>
          <w:numId w:val="33"/>
        </w:numPr>
        <w:spacing w:line="360" w:lineRule="auto"/>
      </w:pPr>
      <w:r w:rsidRPr="00340E9A">
        <w:t>Local procurement of traditional grains grown by tribal farmers.</w:t>
      </w:r>
    </w:p>
    <w:p w14:paraId="3C139C27" w14:textId="77777777" w:rsidR="00340E9A" w:rsidRPr="00340E9A" w:rsidRDefault="00340E9A" w:rsidP="00340E9A">
      <w:pPr>
        <w:numPr>
          <w:ilvl w:val="0"/>
          <w:numId w:val="33"/>
        </w:numPr>
        <w:spacing w:line="360" w:lineRule="auto"/>
      </w:pPr>
      <w:r w:rsidRPr="00340E9A">
        <w:t>Community-managed ration outlets that also distribute millets and tubers.</w:t>
      </w:r>
    </w:p>
    <w:p w14:paraId="575A498D" w14:textId="77777777" w:rsidR="00340E9A" w:rsidRPr="00340E9A" w:rsidRDefault="00340E9A" w:rsidP="00340E9A">
      <w:pPr>
        <w:numPr>
          <w:ilvl w:val="0"/>
          <w:numId w:val="33"/>
        </w:numPr>
        <w:spacing w:line="360" w:lineRule="auto"/>
      </w:pPr>
      <w:r w:rsidRPr="00340E9A">
        <w:t>Integration of nutrition education with food distribution to promote local foods.</w:t>
      </w:r>
    </w:p>
    <w:p w14:paraId="3DC487B4" w14:textId="77777777" w:rsidR="00340E9A" w:rsidRPr="00340E9A" w:rsidRDefault="00340E9A" w:rsidP="00340E9A">
      <w:pPr>
        <w:numPr>
          <w:ilvl w:val="0"/>
          <w:numId w:val="33"/>
        </w:numPr>
        <w:spacing w:line="360" w:lineRule="auto"/>
      </w:pPr>
      <w:r w:rsidRPr="00340E9A">
        <w:t>Revival of community seed banks and millet farms through state incentives.</w:t>
      </w:r>
    </w:p>
    <w:p w14:paraId="3796EA4B" w14:textId="77777777" w:rsidR="00340E9A" w:rsidRPr="00340E9A" w:rsidRDefault="00340E9A" w:rsidP="00340E9A">
      <w:pPr>
        <w:spacing w:line="360" w:lineRule="auto"/>
      </w:pPr>
      <w:r w:rsidRPr="00340E9A">
        <w:t>Such measures would help bridge the gap between welfare support and local autonomy, allowing systems like the PDS to empower rather than displace tribal economies.</w:t>
      </w:r>
    </w:p>
    <w:p w14:paraId="56105937" w14:textId="77777777" w:rsidR="003443FD" w:rsidRDefault="003443FD" w:rsidP="0096118B">
      <w:pPr>
        <w:spacing w:line="360" w:lineRule="auto"/>
      </w:pPr>
    </w:p>
    <w:p w14:paraId="204BAEAE" w14:textId="77777777" w:rsidR="005A0223" w:rsidRDefault="00EE1313" w:rsidP="00EE1313">
      <w:pPr>
        <w:spacing w:line="360" w:lineRule="auto"/>
      </w:pPr>
      <w:r w:rsidRPr="00EE1313">
        <w:rPr>
          <w:b/>
          <w:bCs/>
        </w:rPr>
        <w:t>Cultural Erosion of Tribal Food Practices via Public Distribution System (PDS)</w:t>
      </w:r>
    </w:p>
    <w:p w14:paraId="765BDD69" w14:textId="2E1E8686" w:rsidR="00EE1313" w:rsidRPr="00EE1313" w:rsidRDefault="00EE1313" w:rsidP="00EE1313">
      <w:pPr>
        <w:spacing w:line="360" w:lineRule="auto"/>
      </w:pPr>
      <w:r w:rsidRPr="00EE1313">
        <w:br/>
        <w:t xml:space="preserve">Cultural erosion in food refers to the gradual degradation and replacement of traditional food practices, ingredients, preparation methods, and associated knowledge systems. This erosion is often accelerated by the imposition of centralized or homogenized food systems, such as state-subsidized grain distribution. When culturally distinct food habits are marginalized in </w:t>
      </w:r>
      <w:proofErr w:type="spellStart"/>
      <w:r w:rsidRPr="00EE1313">
        <w:t>favor</w:t>
      </w:r>
      <w:proofErr w:type="spellEnd"/>
      <w:r w:rsidRPr="00EE1313">
        <w:t xml:space="preserve"> of mass-distributed staples like rice and wheat, communities face not only dietary changes but also a severing of ties with food as a core element of identity, heritage, and ecological knowledge.</w:t>
      </w:r>
      <w:r w:rsidRPr="00EE1313">
        <w:br/>
        <w:t>Contemporary food security policies often emphasize caloric sufficiency and economic affordability over cultural and ecological relevance. These technocratic approaches frame food as a commodity and a basic need, rather than a complex cultural artifact shaped by generations of adaptation and ritual. Anthropologists and food sovereignty scholars argue that food systems must be evaluated not only in terms of productivity or efficiency but also through their embeddedness in cultural traditions, language, social relationships, and biodiversity. Ignoring these dimensions leads to what is termed “food alienation,” wherein people consume food that is disconnected from their heritage and environment.</w:t>
      </w:r>
      <w:r w:rsidRPr="00EE1313">
        <w:br/>
        <w:t>Shankar (2004) documented that tribal communities in Andhra Pradesh and Uttar Pradesh exhibited resistance to the state’s subsidized rice programs under the Public Distribution System (PDS). Despite the economic incentive, many tribal groups preferred traditional coarse grains such as jowar (sorghum) and sama (little millet). These grains were more suited to the local climate, easier to cultivate under low-input conditions, and held deeper cultural and ritualistic significance. The preference for these grains was not merely about taste or nutrition but represented an act of cultural continuity and resistance against homogenization. Shankar’s findings highlight that food systems are inherently cultural systems and that state interventions often overlook the symbolic and ecological functions of traditional diets.</w:t>
      </w:r>
      <w:r w:rsidRPr="00EE1313">
        <w:br/>
        <w:t xml:space="preserve">The Irula tribe of Attappady, Kerala, provides a compelling case of food-related cultural erosion. Historically, the Irulas cultivated and consumed a wide range of millets and tubers, such as </w:t>
      </w:r>
      <w:r w:rsidRPr="00EE1313">
        <w:rPr>
          <w:i/>
          <w:iCs/>
        </w:rPr>
        <w:t>ragi</w:t>
      </w:r>
      <w:r w:rsidRPr="00EE1313">
        <w:t xml:space="preserve"> (finger millet) and </w:t>
      </w:r>
      <w:r w:rsidRPr="00EE1313">
        <w:rPr>
          <w:i/>
          <w:iCs/>
        </w:rPr>
        <w:t>chama</w:t>
      </w:r>
      <w:r w:rsidRPr="00EE1313">
        <w:t xml:space="preserve"> (little millet), which were not only nutritionally rich but also aligned with the ecological conditions of the region. These grains were central to festivals, life-cycle rituals, and daily subsistence practices. However, the introduction of the PDS, with its focus on standardized commodities like rice and wheat, has led to a decline in the cultivation and consumption of traditional crops. This dietary shift has weakened food diversity and contributed to nutritional deficiencies. More profoundly, it has caused a rupture in the tribe's connection to ancestral knowledge, seasonal rhythms, and collective identity. What was once a resilient, locally adapted food culture has been supplanted by dependency on external systems with little regard for cultural compatibility.</w:t>
      </w:r>
    </w:p>
    <w:p w14:paraId="4079601A" w14:textId="77777777" w:rsidR="00EE1313" w:rsidRPr="0096118B" w:rsidRDefault="00EE1313" w:rsidP="0096118B">
      <w:pPr>
        <w:spacing w:line="360" w:lineRule="auto"/>
      </w:pPr>
    </w:p>
    <w:p w14:paraId="0D926C4C" w14:textId="77777777" w:rsidR="00821E96" w:rsidRDefault="00821E96" w:rsidP="00821E96">
      <w:pPr>
        <w:spacing w:line="360" w:lineRule="auto"/>
        <w:rPr>
          <w:b/>
          <w:bCs/>
        </w:rPr>
      </w:pPr>
      <w:r w:rsidRPr="00821E96">
        <w:rPr>
          <w:b/>
          <w:bCs/>
        </w:rPr>
        <w:t>Cultural Incompatibility and Policy Gaps in the PDS Framework</w:t>
      </w:r>
    </w:p>
    <w:p w14:paraId="0D964270" w14:textId="77777777" w:rsidR="005A0223" w:rsidRPr="00821E96" w:rsidRDefault="005A0223" w:rsidP="00821E96">
      <w:pPr>
        <w:spacing w:line="360" w:lineRule="auto"/>
        <w:rPr>
          <w:b/>
          <w:bCs/>
        </w:rPr>
      </w:pPr>
    </w:p>
    <w:p w14:paraId="455150D6" w14:textId="77777777" w:rsidR="00821E96" w:rsidRPr="00821E96" w:rsidRDefault="00821E96" w:rsidP="00821E96">
      <w:pPr>
        <w:spacing w:line="360" w:lineRule="auto"/>
      </w:pPr>
      <w:r w:rsidRPr="00821E96">
        <w:t>While the Public Distribution System (PDS) has contributed significantly to improving food availability in economically vulnerable populations, it often fails to recognize the cultural and nutritional specificity of tribal diets. In regions like Attappady, inhabited by the Irula and other tribal groups, food is not merely a source of sustenance but a vital expression of ecological knowledge and cultural identity. The standardized rations of rice and wheat provided under PDS are largely alien to these communities’ traditional diets, which emphasize coarse grains, wild roots, forest fruits, and organically grown millets.</w:t>
      </w:r>
    </w:p>
    <w:p w14:paraId="5B97088B" w14:textId="77777777" w:rsidR="00821E96" w:rsidRPr="00821E96" w:rsidRDefault="00821E96" w:rsidP="00821E96">
      <w:pPr>
        <w:spacing w:line="360" w:lineRule="auto"/>
      </w:pPr>
      <w:r w:rsidRPr="00821E96">
        <w:t>According to Swaminathan (2014), the ecological context of tribal communities should shape food policy implementation. However, the top-down nature of PDS programming overlooks local agro-ecological systems and socio-cultural dynamics, leading to dependency on external food grains and diminishing the role of local food practices. This undermines both biodiversity and food sovereignty, as communities lose the incentive to cultivate and preserve traditional crop varieties.</w:t>
      </w:r>
    </w:p>
    <w:p w14:paraId="4C2F9E6D" w14:textId="77777777" w:rsidR="00821E96" w:rsidRPr="00821E96" w:rsidRDefault="00821E96" w:rsidP="00821E96">
      <w:pPr>
        <w:spacing w:line="360" w:lineRule="auto"/>
      </w:pPr>
      <w:r w:rsidRPr="00821E96">
        <w:t>In addition, the PDS does little to address seasonal food insecurity or micronutrient deficiencies, which are prevalent in tribal areas. Studies by Mehta and Jha (2017) found that while calorie intake may rise due to PDS coverage, nutritional diversity often declines. This is particularly concerning in tribal belts where subsistence agriculture and foraging previously ensured a well-rounded diet, often higher in iron, calcium, and fiber than PDS grains.</w:t>
      </w:r>
    </w:p>
    <w:p w14:paraId="59DDA4F2" w14:textId="77777777" w:rsidR="00821E96" w:rsidRPr="00821E96" w:rsidRDefault="00821E96" w:rsidP="00821E96">
      <w:pPr>
        <w:spacing w:line="360" w:lineRule="auto"/>
      </w:pPr>
      <w:r w:rsidRPr="00821E96">
        <w:t>Further complicating the issue is the bureaucratic inefficiency that disproportionately affects tribal areas. The lack of regular supply, corrupt practices in local fair price shops, and non-inclusion of locally relevant foods create frustration and disengagement among tribal beneficiaries (Sinha, 2016). These gaps highlight a misalignment between state welfare mechanisms and the lived realities of tribal communities.</w:t>
      </w:r>
    </w:p>
    <w:p w14:paraId="270DC097" w14:textId="77777777" w:rsidR="00821E96" w:rsidRPr="00821E96" w:rsidRDefault="00821E96" w:rsidP="00821E96">
      <w:pPr>
        <w:spacing w:line="360" w:lineRule="auto"/>
      </w:pPr>
      <w:r w:rsidRPr="00821E96">
        <w:t>To be truly effective, the PDS must evolve from a blanket system into a culturally responsive, locally governed model. This would require collaboration with tribal panchayats, the inclusion of local produce like millets and pulses in rations, and policy innovations that blend food security with cultural sustainability.</w:t>
      </w:r>
    </w:p>
    <w:p w14:paraId="5333F85C" w14:textId="77777777" w:rsidR="00821E96" w:rsidRDefault="00821E96" w:rsidP="0012705B">
      <w:pPr>
        <w:spacing w:line="360" w:lineRule="auto"/>
      </w:pPr>
    </w:p>
    <w:p w14:paraId="507F04EC" w14:textId="77777777" w:rsidR="00340E9A" w:rsidRPr="00340E9A" w:rsidRDefault="00340E9A" w:rsidP="00340E9A">
      <w:pPr>
        <w:spacing w:line="360" w:lineRule="auto"/>
        <w:rPr>
          <w:b/>
          <w:bCs/>
        </w:rPr>
      </w:pPr>
      <w:r w:rsidRPr="00340E9A">
        <w:rPr>
          <w:b/>
          <w:bCs/>
        </w:rPr>
        <w:t>Ecological Disconnect in Food Policy</w:t>
      </w:r>
    </w:p>
    <w:p w14:paraId="2E1E4CD6" w14:textId="77777777" w:rsidR="005A0223" w:rsidRDefault="005A0223" w:rsidP="00340E9A">
      <w:pPr>
        <w:spacing w:line="360" w:lineRule="auto"/>
        <w:rPr>
          <w:b/>
          <w:bCs/>
        </w:rPr>
      </w:pPr>
    </w:p>
    <w:p w14:paraId="191A5C9A" w14:textId="587F7E54" w:rsidR="00340E9A" w:rsidRPr="00340E9A" w:rsidRDefault="00340E9A" w:rsidP="00340E9A">
      <w:pPr>
        <w:spacing w:line="360" w:lineRule="auto"/>
      </w:pPr>
      <w:r w:rsidRPr="00340E9A">
        <w:t>Ecological disconnect refers to the dissonance between centralized food policy frameworks and the ecological, cultural, or geographical realities of the communities they are intended to serve. This gap manifests when national or state welfare mechanisms, such as the Public Distribution System (PDS), apply a uniform approach to food provisioning without considering the local ecosystems, indigenous agricultural practices, or community-specific nutritional needs. Such disconnects often lead to systemic inefficiencies, nutritional insecurity, and erosion of local food cultures.</w:t>
      </w:r>
    </w:p>
    <w:p w14:paraId="1A917661" w14:textId="77777777" w:rsidR="00340E9A" w:rsidRPr="00340E9A" w:rsidRDefault="00340E9A" w:rsidP="00340E9A">
      <w:pPr>
        <w:spacing w:line="360" w:lineRule="auto"/>
      </w:pPr>
      <w:r w:rsidRPr="00340E9A">
        <w:t>The concept of food sovereignty, as articulated by movements such as La Via Campesina and scholars like Patel and Shiva, critiques centralized food systems for their top-down logic and lack of ecological sensitivity. Food sovereignty argues for the rights of communities to define their own food systems based on cultural relevance, sustainability, and biodiversity. Within this framework, state-led interventions that ignore local ecosystems and traditional knowledge are seen not only as ineffective but also as forms of structural violence that undermine ecological resilience and cultural autonomy.</w:t>
      </w:r>
    </w:p>
    <w:p w14:paraId="597714CB" w14:textId="3439AEB1" w:rsidR="00340E9A" w:rsidRPr="00340E9A" w:rsidRDefault="00340E9A" w:rsidP="00340E9A">
      <w:pPr>
        <w:spacing w:line="360" w:lineRule="auto"/>
      </w:pPr>
      <w:r w:rsidRPr="00340E9A">
        <w:t>In India, where tribal communities inhabit ecologically diverse and sensitive regions</w:t>
      </w:r>
      <w:r w:rsidR="005A0223">
        <w:t xml:space="preserve"> </w:t>
      </w:r>
      <w:r w:rsidRPr="00340E9A">
        <w:t>from forests to highlands</w:t>
      </w:r>
      <w:r w:rsidR="005A0223">
        <w:t xml:space="preserve"> </w:t>
      </w:r>
      <w:r w:rsidRPr="00340E9A">
        <w:t>this disconnect is especially pronounced. The blanket implementation of policies designed for agrarian plains into forest-dependent communities ignores the nuances of land use, diet, subsistence practices, and environmental constraints. The result is a food system that is alien and unsustainable, both ecologically and socially.</w:t>
      </w:r>
    </w:p>
    <w:p w14:paraId="7CDFF431" w14:textId="64680700" w:rsidR="00340E9A" w:rsidRPr="00340E9A" w:rsidRDefault="00340E9A" w:rsidP="00340E9A">
      <w:pPr>
        <w:spacing w:line="360" w:lineRule="auto"/>
      </w:pPr>
      <w:r w:rsidRPr="00340E9A">
        <w:t>Swaminathan (2014) addressed these concerns by critically examining how national food security strategies often fail to align with the specificities of tribal ecosystems. He noted that by promoting standardized grains</w:t>
      </w:r>
      <w:r w:rsidR="005A0223">
        <w:t xml:space="preserve"> </w:t>
      </w:r>
      <w:r w:rsidRPr="00340E9A">
        <w:t>primarily rice and wheat</w:t>
      </w:r>
      <w:r w:rsidR="005A0223">
        <w:t xml:space="preserve"> </w:t>
      </w:r>
      <w:r w:rsidRPr="00340E9A">
        <w:t>through the PDS, policy mechanisms neglect the ecological wisdom of tribal agricultural systems that emphasize diversity, seasonality, and low-input farming. In regions like Jharkhand, Odisha, and Kerala, where tribal communities once cultivated a range of millets, tubers, legumes, and forest produce, the imposition of alien food systems has led to not only dietary mismatch but also declining agrobiodiversity and community disempowerment.</w:t>
      </w:r>
    </w:p>
    <w:p w14:paraId="36A7F928" w14:textId="636EB4D0" w:rsidR="00340E9A" w:rsidRPr="00340E9A" w:rsidRDefault="00340E9A" w:rsidP="00340E9A">
      <w:pPr>
        <w:spacing w:line="360" w:lineRule="auto"/>
      </w:pPr>
      <w:r w:rsidRPr="00340E9A">
        <w:t>Swaminathan argued that the exclusion of ecologically appropriate crops from policy frameworks leads to biodiversity erosion. Traditional seed varieties vanish due to lack of institutional support. Simultaneously, ecosystems that once supported self-sustaining food cycles</w:t>
      </w:r>
      <w:r w:rsidR="005A0223">
        <w:t xml:space="preserve"> </w:t>
      </w:r>
      <w:r w:rsidRPr="00340E9A">
        <w:t>such as mixed cropping or forest-gathering systems</w:t>
      </w:r>
      <w:r w:rsidR="005A0223">
        <w:t xml:space="preserve"> </w:t>
      </w:r>
      <w:r w:rsidRPr="00340E9A">
        <w:t>become degraded, as community practices are replaced with passive dependence on state provisioning. The resulting system is not resilient: it is vulnerable to climate change, market fluctuations, and supply chain disruptions.</w:t>
      </w:r>
    </w:p>
    <w:p w14:paraId="70144EAF" w14:textId="1D92EFFA" w:rsidR="00340E9A" w:rsidRPr="00340E9A" w:rsidRDefault="00340E9A" w:rsidP="00340E9A">
      <w:pPr>
        <w:spacing w:line="360" w:lineRule="auto"/>
      </w:pPr>
      <w:r w:rsidRPr="00340E9A">
        <w:t>Nowhere is this ecological disconnect more evident than in Attappady, Kerala</w:t>
      </w:r>
      <w:r w:rsidR="005A0223">
        <w:t xml:space="preserve"> </w:t>
      </w:r>
      <w:r w:rsidRPr="00340E9A">
        <w:t xml:space="preserve">home to the Irula tribe. The region is characterized by undulating hills, dry deciduous forests, and semi-arid microclimates. Traditional Irula food systems evolved in symbiosis with this environment. Millets such as </w:t>
      </w:r>
      <w:r w:rsidRPr="00340E9A">
        <w:rPr>
          <w:i/>
          <w:iCs/>
        </w:rPr>
        <w:t>ragi</w:t>
      </w:r>
      <w:r w:rsidRPr="00340E9A">
        <w:t xml:space="preserve"> (finger millet), </w:t>
      </w:r>
      <w:r w:rsidRPr="00340E9A">
        <w:rPr>
          <w:i/>
          <w:iCs/>
        </w:rPr>
        <w:t>chama</w:t>
      </w:r>
      <w:r w:rsidRPr="00340E9A">
        <w:t xml:space="preserve"> (little millet), and </w:t>
      </w:r>
      <w:proofErr w:type="spellStart"/>
      <w:r w:rsidRPr="00340E9A">
        <w:rPr>
          <w:i/>
          <w:iCs/>
        </w:rPr>
        <w:t>thina</w:t>
      </w:r>
      <w:proofErr w:type="spellEnd"/>
      <w:r w:rsidRPr="00340E9A">
        <w:t xml:space="preserve"> (foxtail millet), as well as wild yam, jackfruit, bamboo rice, and forest greens, formed the dietary foundation. These were not only climate-resilient but also rich in essential micronutrients and energy suited to the Irula lifestyle.</w:t>
      </w:r>
    </w:p>
    <w:p w14:paraId="561B71CE" w14:textId="613BF17C" w:rsidR="00340E9A" w:rsidRPr="00340E9A" w:rsidRDefault="00340E9A" w:rsidP="00340E9A">
      <w:pPr>
        <w:spacing w:line="360" w:lineRule="auto"/>
      </w:pPr>
      <w:r w:rsidRPr="00340E9A">
        <w:t>However, the introduction of PDS</w:t>
      </w:r>
      <w:r w:rsidR="005A0223">
        <w:t xml:space="preserve"> </w:t>
      </w:r>
      <w:r w:rsidRPr="00340E9A">
        <w:t>offering subsidized rice and wheat</w:t>
      </w:r>
      <w:r w:rsidR="005A0223">
        <w:t xml:space="preserve"> </w:t>
      </w:r>
      <w:r w:rsidRPr="00340E9A">
        <w:t>disrupted this ecological balance. These crops are not grown locally, require more water, and are often culturally alien. Rice cultivation is unsuited to Attappady terrain and rainfall patterns, making local production unfeasible. Thus, communities became reliant on imported staples that neither nourished them adequately nor aligned with local land use patterns. This led to a dual erosion</w:t>
      </w:r>
      <w:r w:rsidR="005A0223">
        <w:t xml:space="preserve"> </w:t>
      </w:r>
      <w:r w:rsidRPr="00340E9A">
        <w:t>of ecological systems (as millet fields gave way to fallow or cash crops) and of cultural identity (as food habits became delinked from environment and tradition).</w:t>
      </w:r>
    </w:p>
    <w:p w14:paraId="75E9CAC4" w14:textId="52E5D23B" w:rsidR="00340E9A" w:rsidRPr="00340E9A" w:rsidRDefault="00340E9A" w:rsidP="00340E9A">
      <w:pPr>
        <w:spacing w:line="360" w:lineRule="auto"/>
      </w:pPr>
      <w:r w:rsidRPr="00340E9A">
        <w:t>Furthermore, the loss of ecological anchoring in food systems has increased community vulnerability. Without their traditional grains, Irula households face food shortages during PDS disruptions or during times of crisis such as droughts. The local ecosystem</w:t>
      </w:r>
      <w:r w:rsidR="005A0223">
        <w:t xml:space="preserve"> </w:t>
      </w:r>
      <w:r w:rsidRPr="00340E9A">
        <w:t>once robust with dietary options</w:t>
      </w:r>
      <w:r w:rsidR="005A0223">
        <w:t xml:space="preserve"> </w:t>
      </w:r>
      <w:r w:rsidRPr="00340E9A">
        <w:t>can no longer serve as a fallback. This makes the community entirely dependent on an external system that is often unreliable and culturally alienating.</w:t>
      </w:r>
    </w:p>
    <w:p w14:paraId="2514C6BA" w14:textId="77777777" w:rsidR="00340E9A" w:rsidRPr="00340E9A" w:rsidRDefault="00340E9A" w:rsidP="00340E9A">
      <w:pPr>
        <w:spacing w:line="360" w:lineRule="auto"/>
        <w:rPr>
          <w:b/>
          <w:bCs/>
        </w:rPr>
      </w:pPr>
      <w:r w:rsidRPr="00340E9A">
        <w:rPr>
          <w:b/>
          <w:bCs/>
        </w:rPr>
        <w:t>Pathways Forward</w:t>
      </w:r>
    </w:p>
    <w:p w14:paraId="29189B6C" w14:textId="064432E9" w:rsidR="00340E9A" w:rsidRPr="00340E9A" w:rsidRDefault="00340E9A" w:rsidP="00340E9A">
      <w:pPr>
        <w:spacing w:line="360" w:lineRule="auto"/>
      </w:pPr>
      <w:r w:rsidRPr="00340E9A">
        <w:t>To address this, disconnect, a paradigm shift in food policy is essential. Ecologically responsive food systems must replace centralized, one-size-fits-all models. Policies should:</w:t>
      </w:r>
    </w:p>
    <w:p w14:paraId="300F4D83" w14:textId="77777777" w:rsidR="00340E9A" w:rsidRPr="00340E9A" w:rsidRDefault="00340E9A" w:rsidP="00340E9A">
      <w:pPr>
        <w:numPr>
          <w:ilvl w:val="0"/>
          <w:numId w:val="31"/>
        </w:numPr>
        <w:spacing w:line="360" w:lineRule="auto"/>
      </w:pPr>
      <w:r w:rsidRPr="00340E9A">
        <w:t>Integrate indigenous grains into the PDS based on agro-climatic zones.</w:t>
      </w:r>
    </w:p>
    <w:p w14:paraId="561D54CF" w14:textId="77777777" w:rsidR="00340E9A" w:rsidRPr="00340E9A" w:rsidRDefault="00340E9A" w:rsidP="00340E9A">
      <w:pPr>
        <w:numPr>
          <w:ilvl w:val="0"/>
          <w:numId w:val="31"/>
        </w:numPr>
        <w:spacing w:line="360" w:lineRule="auto"/>
      </w:pPr>
      <w:r w:rsidRPr="00340E9A">
        <w:t>Support local procurement from tribal farmers to revive traditional cropping patterns.</w:t>
      </w:r>
    </w:p>
    <w:p w14:paraId="3E4B6835" w14:textId="77777777" w:rsidR="00340E9A" w:rsidRPr="00340E9A" w:rsidRDefault="00340E9A" w:rsidP="00340E9A">
      <w:pPr>
        <w:numPr>
          <w:ilvl w:val="0"/>
          <w:numId w:val="31"/>
        </w:numPr>
        <w:spacing w:line="360" w:lineRule="auto"/>
      </w:pPr>
      <w:r w:rsidRPr="00340E9A">
        <w:t>Provide incentives for conserving and cultivating climate-resilient, native crop varieties.</w:t>
      </w:r>
    </w:p>
    <w:p w14:paraId="6DE99F61" w14:textId="77777777" w:rsidR="00340E9A" w:rsidRPr="00340E9A" w:rsidRDefault="00340E9A" w:rsidP="00340E9A">
      <w:pPr>
        <w:numPr>
          <w:ilvl w:val="0"/>
          <w:numId w:val="31"/>
        </w:numPr>
        <w:spacing w:line="360" w:lineRule="auto"/>
      </w:pPr>
      <w:r w:rsidRPr="00340E9A">
        <w:t>Promote community seed banks and intergenerational agricultural knowledge-sharing.</w:t>
      </w:r>
    </w:p>
    <w:p w14:paraId="36943C2F" w14:textId="1E2456CA" w:rsidR="00340E9A" w:rsidRDefault="00340E9A" w:rsidP="00340E9A">
      <w:pPr>
        <w:spacing w:line="360" w:lineRule="auto"/>
      </w:pPr>
      <w:r w:rsidRPr="00340E9A">
        <w:t>As Swaminathan (2014) emphasized, food security is not just about calories</w:t>
      </w:r>
      <w:r w:rsidR="005A0223">
        <w:t xml:space="preserve"> </w:t>
      </w:r>
      <w:r w:rsidRPr="00340E9A">
        <w:t>it is about biodiversity, cultural relevance, and ecological sustainability. Recognizing and integrating this perspective is crucial for any meaningful transformation of food systems in tribal regions.</w:t>
      </w:r>
    </w:p>
    <w:p w14:paraId="0488119D" w14:textId="77777777" w:rsidR="005A0223" w:rsidRDefault="005A0223" w:rsidP="003443FD">
      <w:pPr>
        <w:spacing w:line="360" w:lineRule="auto"/>
        <w:rPr>
          <w:b/>
          <w:bCs/>
        </w:rPr>
      </w:pPr>
    </w:p>
    <w:p w14:paraId="62A4EE93" w14:textId="73224398" w:rsidR="003443FD" w:rsidRDefault="003443FD" w:rsidP="003443FD">
      <w:pPr>
        <w:spacing w:line="360" w:lineRule="auto"/>
        <w:rPr>
          <w:b/>
          <w:bCs/>
        </w:rPr>
      </w:pPr>
      <w:r w:rsidRPr="003443FD">
        <w:rPr>
          <w:b/>
          <w:bCs/>
        </w:rPr>
        <w:t>Influence of Market Value on Crop Abandonment</w:t>
      </w:r>
    </w:p>
    <w:p w14:paraId="08B5705F" w14:textId="77777777" w:rsidR="005A0223" w:rsidRPr="003443FD" w:rsidRDefault="005A0223" w:rsidP="003443FD">
      <w:pPr>
        <w:spacing w:line="360" w:lineRule="auto"/>
        <w:rPr>
          <w:b/>
          <w:bCs/>
        </w:rPr>
      </w:pPr>
    </w:p>
    <w:p w14:paraId="70C96FC0" w14:textId="77777777" w:rsidR="003443FD" w:rsidRPr="003443FD" w:rsidRDefault="003443FD" w:rsidP="003443FD">
      <w:pPr>
        <w:spacing w:line="360" w:lineRule="auto"/>
      </w:pPr>
      <w:r w:rsidRPr="003443FD">
        <w:t>Crop abandonment due to market devaluation refers to the gradual or abrupt discontinuation of cultivating traditional, nutrient-rich crops by farming communities. This occurs when such crops are not economically rewarding within current market structures. Despite their ecological suitability and nutritional richness, these indigenous crops often lack state support or consumer demand, prompting farmers to shift toward high-yield, marketable varieties.</w:t>
      </w:r>
    </w:p>
    <w:p w14:paraId="4DC87C83" w14:textId="77777777" w:rsidR="005A0223" w:rsidRDefault="005A0223" w:rsidP="003443FD">
      <w:pPr>
        <w:spacing w:line="360" w:lineRule="auto"/>
      </w:pPr>
    </w:p>
    <w:p w14:paraId="70905BB1" w14:textId="139C0CBC" w:rsidR="003443FD" w:rsidRPr="003443FD" w:rsidRDefault="003443FD" w:rsidP="003443FD">
      <w:pPr>
        <w:spacing w:line="360" w:lineRule="auto"/>
      </w:pPr>
      <w:r w:rsidRPr="003443FD">
        <w:t>Under neoliberal agricultural policy regimes, market profitability becomes the dominant metric for crop selection. Neoliberalism, by design, encourages commodification and standardization of agriculture. It reorients state support systems</w:t>
      </w:r>
      <w:r w:rsidR="005A0223">
        <w:t xml:space="preserve"> </w:t>
      </w:r>
      <w:r w:rsidRPr="003443FD">
        <w:t>such as subsidies, procurement, insurance, and agricultural extension</w:t>
      </w:r>
      <w:r w:rsidR="005A0223">
        <w:t xml:space="preserve"> </w:t>
      </w:r>
      <w:r w:rsidRPr="003443FD">
        <w:t>towards crops that are compatible with global or national market demand, often at the expense of ecological diversity and community nutrition.</w:t>
      </w:r>
    </w:p>
    <w:p w14:paraId="6D1A91D4" w14:textId="77777777" w:rsidR="003443FD" w:rsidRPr="003443FD" w:rsidRDefault="003443FD" w:rsidP="003443FD">
      <w:pPr>
        <w:spacing w:line="360" w:lineRule="auto"/>
      </w:pPr>
      <w:r w:rsidRPr="003443FD">
        <w:t>Scholars in critical agrarian studies argue that this shift marginalizes traditional crops like millets, legumes, and tubers. These crops are low-input and adapted to local environments but are often excluded from procurement schemes or large-scale supply chains. The state's procurement patterns, such as the focus on rice and wheat in India's Public Distribution System (PDS), not only alter what farmers grow but reshape local food systems, labor patterns, and dietary behavior. In this framework, food becomes a commodity, not a right or a cultural asset.</w:t>
      </w:r>
    </w:p>
    <w:p w14:paraId="2F596E06" w14:textId="77777777" w:rsidR="003443FD" w:rsidRPr="003443FD" w:rsidRDefault="003443FD" w:rsidP="003443FD">
      <w:pPr>
        <w:spacing w:line="360" w:lineRule="auto"/>
      </w:pPr>
      <w:r w:rsidRPr="003443FD">
        <w:t>This theoretical lens helps explain why tribal and marginal farmers, including the Irula community of Kerala’s Attappady region, have shifted from diverse, subsistence-oriented agriculture to cash-oriented models, even when those models are economically risky and nutritionally inferior.</w:t>
      </w:r>
    </w:p>
    <w:p w14:paraId="1DE5153B" w14:textId="77777777" w:rsidR="003443FD" w:rsidRPr="003443FD" w:rsidRDefault="003443FD" w:rsidP="003443FD">
      <w:pPr>
        <w:spacing w:line="360" w:lineRule="auto"/>
      </w:pPr>
      <w:r w:rsidRPr="003443FD">
        <w:t>Gupt (2017) presents a detailed analysis of agricultural trends in the Attappady tribal belt, revealing how market dynamics have undermined traditional millet cultivation, a mainstay of Irula and other Adivasi food systems. Gupt found that:</w:t>
      </w:r>
    </w:p>
    <w:p w14:paraId="786C49F4" w14:textId="1754374E" w:rsidR="003443FD" w:rsidRPr="003443FD" w:rsidRDefault="003443FD" w:rsidP="003443FD">
      <w:pPr>
        <w:numPr>
          <w:ilvl w:val="0"/>
          <w:numId w:val="38"/>
        </w:numPr>
        <w:spacing w:line="360" w:lineRule="auto"/>
      </w:pPr>
      <w:r w:rsidRPr="003443FD">
        <w:t xml:space="preserve">Farmers abandoned millets like ragi, chama, and kodo due to poor or </w:t>
      </w:r>
      <w:r w:rsidR="005A0223" w:rsidRPr="003443FD">
        <w:t>non-existent</w:t>
      </w:r>
      <w:r w:rsidRPr="003443FD">
        <w:t xml:space="preserve"> market value.</w:t>
      </w:r>
    </w:p>
    <w:p w14:paraId="6D5E0774" w14:textId="77777777" w:rsidR="003443FD" w:rsidRPr="003443FD" w:rsidRDefault="003443FD" w:rsidP="003443FD">
      <w:pPr>
        <w:numPr>
          <w:ilvl w:val="0"/>
          <w:numId w:val="38"/>
        </w:numPr>
        <w:spacing w:line="360" w:lineRule="auto"/>
      </w:pPr>
      <w:r w:rsidRPr="003443FD">
        <w:t>Government procurement policies did not include millets, leaving farmers without reliable buyers.</w:t>
      </w:r>
    </w:p>
    <w:p w14:paraId="4B50EA0C" w14:textId="4D2E4396" w:rsidR="003443FD" w:rsidRPr="003443FD" w:rsidRDefault="003443FD" w:rsidP="003443FD">
      <w:pPr>
        <w:numPr>
          <w:ilvl w:val="0"/>
          <w:numId w:val="38"/>
        </w:numPr>
        <w:spacing w:line="360" w:lineRule="auto"/>
      </w:pPr>
      <w:r w:rsidRPr="003443FD">
        <w:t>Rice and wheat</w:t>
      </w:r>
      <w:r w:rsidR="005A0223">
        <w:t xml:space="preserve"> </w:t>
      </w:r>
      <w:r w:rsidRPr="003443FD">
        <w:t xml:space="preserve">neither native to </w:t>
      </w:r>
      <w:r w:rsidR="005A0223" w:rsidRPr="003443FD">
        <w:t>Attappady</w:t>
      </w:r>
      <w:r w:rsidRPr="003443FD">
        <w:t xml:space="preserve"> dry and hilly terrain</w:t>
      </w:r>
      <w:r w:rsidR="005A0223">
        <w:t xml:space="preserve"> </w:t>
      </w:r>
      <w:r w:rsidRPr="003443FD">
        <w:t>were introduced aggressively through PDS and agricultural extension programs.</w:t>
      </w:r>
    </w:p>
    <w:p w14:paraId="7A2FA067" w14:textId="77777777" w:rsidR="003443FD" w:rsidRPr="003443FD" w:rsidRDefault="003443FD" w:rsidP="003443FD">
      <w:pPr>
        <w:numPr>
          <w:ilvl w:val="0"/>
          <w:numId w:val="38"/>
        </w:numPr>
        <w:spacing w:line="360" w:lineRule="auto"/>
      </w:pPr>
      <w:r w:rsidRPr="003443FD">
        <w:t>Over time, farmers moved towards crops like banana or cassava, hoping for better market returns, but these required higher input costs (fertilizers, irrigation, market access) and left them vulnerable to price crashes and crop failure.</w:t>
      </w:r>
    </w:p>
    <w:p w14:paraId="10298BA7" w14:textId="77777777" w:rsidR="003443FD" w:rsidRPr="003443FD" w:rsidRDefault="003443FD" w:rsidP="003443FD">
      <w:pPr>
        <w:spacing w:line="360" w:lineRule="auto"/>
      </w:pPr>
      <w:r w:rsidRPr="003443FD">
        <w:t>One case study cited in Gupt’s work involved a village where millet had been replaced entirely by bananas within a decade. While initially profitable, a drop in banana prices and a fungal disease wiped out much of the crop in one season. Without the traditional grains to fall back on, the community faced months of food scarcity.</w:t>
      </w:r>
    </w:p>
    <w:p w14:paraId="23918740" w14:textId="4CABCA67" w:rsidR="003443FD" w:rsidRDefault="003443FD" w:rsidP="003443FD">
      <w:pPr>
        <w:spacing w:line="360" w:lineRule="auto"/>
      </w:pPr>
      <w:r w:rsidRPr="003443FD">
        <w:t>Moreover, the switch from community seed systems to market-purchased seeds meant loss of sovereignty and increased debt. With fewer farmers growing millets, traditional seed varieties began disappearing, leading to genetic erosion and loss of agro-biodiversity.</w:t>
      </w:r>
    </w:p>
    <w:p w14:paraId="5DB7925B" w14:textId="74757EEF" w:rsidR="003443FD" w:rsidRPr="003443FD" w:rsidRDefault="003443FD" w:rsidP="003443FD">
      <w:pPr>
        <w:spacing w:line="360" w:lineRule="auto"/>
      </w:pPr>
      <w:r w:rsidRPr="003443FD">
        <w:t>The Irula tribe, indigenous to the Attappady hills, historically cultivated a wide range of nutrient-dense millets and forest-compatible tubers, using rain-fed, low-input methods aligned with their ecological knowledge. These crops were more than food</w:t>
      </w:r>
      <w:r w:rsidR="005A0223">
        <w:t xml:space="preserve"> </w:t>
      </w:r>
      <w:r w:rsidRPr="003443FD">
        <w:t>they were integral to ceremonial practices, gender roles (as women traditionally managed millet fields), and community rituals.</w:t>
      </w:r>
    </w:p>
    <w:p w14:paraId="667683E6" w14:textId="77777777" w:rsidR="003443FD" w:rsidRPr="003443FD" w:rsidRDefault="003443FD" w:rsidP="003443FD">
      <w:pPr>
        <w:spacing w:line="360" w:lineRule="auto"/>
      </w:pPr>
      <w:r w:rsidRPr="003443FD">
        <w:t>However, the lure of market income and the structural incentives pushing rice/wheat cultivation or reliance on subsidized rations have led to:</w:t>
      </w:r>
    </w:p>
    <w:p w14:paraId="6BAEFC66" w14:textId="77777777" w:rsidR="003443FD" w:rsidRPr="003443FD" w:rsidRDefault="003443FD" w:rsidP="003443FD">
      <w:pPr>
        <w:numPr>
          <w:ilvl w:val="0"/>
          <w:numId w:val="39"/>
        </w:numPr>
        <w:spacing w:line="360" w:lineRule="auto"/>
      </w:pPr>
      <w:r w:rsidRPr="003443FD">
        <w:t>Erosion of dietary diversity: Many Irula families now consume PDS rice, which lacks the fiber and micro-nutrients found in millets.</w:t>
      </w:r>
    </w:p>
    <w:p w14:paraId="3315B9D6" w14:textId="6A387A40" w:rsidR="003443FD" w:rsidRPr="003443FD" w:rsidRDefault="003443FD" w:rsidP="003443FD">
      <w:pPr>
        <w:numPr>
          <w:ilvl w:val="0"/>
          <w:numId w:val="39"/>
        </w:numPr>
        <w:spacing w:line="360" w:lineRule="auto"/>
      </w:pPr>
      <w:r w:rsidRPr="003443FD">
        <w:t>Economic vulnerability: Irulas who attempted market crop cultivation</w:t>
      </w:r>
      <w:r w:rsidR="005A0223">
        <w:t xml:space="preserve"> </w:t>
      </w:r>
      <w:r w:rsidRPr="003443FD">
        <w:t>such as turmeric, banana, or cassava—often found themselves unable to compete with larger producers. With limited land, no access to storage, and no bargaining power, they suffered losses during market gluts.</w:t>
      </w:r>
    </w:p>
    <w:p w14:paraId="6387060E" w14:textId="77777777" w:rsidR="003443FD" w:rsidRPr="003443FD" w:rsidRDefault="003443FD" w:rsidP="003443FD">
      <w:pPr>
        <w:numPr>
          <w:ilvl w:val="0"/>
          <w:numId w:val="39"/>
        </w:numPr>
        <w:spacing w:line="360" w:lineRule="auto"/>
      </w:pPr>
      <w:r w:rsidRPr="003443FD">
        <w:t>Cultural disruption: Traditional food festivals tied to harvest cycles have diminished. Younger generations are unfamiliar with traditional crops and associated culinary skills.</w:t>
      </w:r>
    </w:p>
    <w:p w14:paraId="4E003395" w14:textId="6694ED72" w:rsidR="003443FD" w:rsidRPr="003443FD" w:rsidRDefault="003443FD" w:rsidP="003443FD">
      <w:pPr>
        <w:numPr>
          <w:ilvl w:val="0"/>
          <w:numId w:val="39"/>
        </w:numPr>
        <w:spacing w:line="360" w:lineRule="auto"/>
      </w:pPr>
      <w:r w:rsidRPr="003443FD">
        <w:t xml:space="preserve">Loss of resilience: Millets are inherently drought-resistant and suited to </w:t>
      </w:r>
      <w:r w:rsidR="005A0223" w:rsidRPr="003443FD">
        <w:t>Attappady</w:t>
      </w:r>
      <w:r w:rsidRPr="003443FD">
        <w:t xml:space="preserve"> terrain. Abandoning them has made the community more vulnerable to climate shocks and irregular rainfall, increasing dependency on external aid.</w:t>
      </w:r>
    </w:p>
    <w:p w14:paraId="208D5EBC" w14:textId="7769C657" w:rsidR="003443FD" w:rsidRDefault="003443FD" w:rsidP="003443FD">
      <w:pPr>
        <w:spacing w:line="360" w:lineRule="auto"/>
      </w:pPr>
      <w:r w:rsidRPr="003443FD">
        <w:t>The market's inability to recognize the true value of these indigenous crops</w:t>
      </w:r>
      <w:r w:rsidR="005A0223">
        <w:t xml:space="preserve"> </w:t>
      </w:r>
      <w:r w:rsidRPr="003443FD">
        <w:t>both nutritionally and ecologically</w:t>
      </w:r>
      <w:r w:rsidR="005A0223">
        <w:t xml:space="preserve"> </w:t>
      </w:r>
      <w:r w:rsidRPr="003443FD">
        <w:t>has not only led to economic marginalization but has also disrupted the socio-cultural coherence of Irula food systems.</w:t>
      </w:r>
    </w:p>
    <w:p w14:paraId="655C847F" w14:textId="77777777" w:rsidR="005A0223" w:rsidRDefault="005A0223" w:rsidP="003443FD">
      <w:pPr>
        <w:spacing w:line="360" w:lineRule="auto"/>
      </w:pPr>
    </w:p>
    <w:p w14:paraId="1041C9A0" w14:textId="77777777" w:rsidR="005A0223" w:rsidRDefault="005A0223" w:rsidP="003443FD">
      <w:pPr>
        <w:spacing w:line="360" w:lineRule="auto"/>
      </w:pPr>
    </w:p>
    <w:p w14:paraId="5BE7E411" w14:textId="77777777" w:rsidR="003443FD" w:rsidRPr="003443FD" w:rsidRDefault="003443FD" w:rsidP="003443FD">
      <w:pPr>
        <w:spacing w:line="360" w:lineRule="auto"/>
      </w:pPr>
    </w:p>
    <w:p w14:paraId="6A780ADE" w14:textId="77777777" w:rsidR="003443FD" w:rsidRPr="003443FD" w:rsidRDefault="003443FD" w:rsidP="003443FD">
      <w:pPr>
        <w:spacing w:line="360" w:lineRule="auto"/>
      </w:pPr>
      <w:r w:rsidRPr="003443FD">
        <w:t>Policy and Research Implications</w:t>
      </w:r>
    </w:p>
    <w:p w14:paraId="1A45C5CF" w14:textId="77777777" w:rsidR="003443FD" w:rsidRPr="003443FD" w:rsidRDefault="003443FD" w:rsidP="003443FD">
      <w:pPr>
        <w:spacing w:line="360" w:lineRule="auto"/>
      </w:pPr>
      <w:r w:rsidRPr="003443FD">
        <w:t>The trends documented by Gupt (2017) underscore the urgent need for state policy to realign market incentives with ecological and nutritional realities. Key recommendations include:</w:t>
      </w:r>
    </w:p>
    <w:p w14:paraId="01C263E7" w14:textId="77777777" w:rsidR="003443FD" w:rsidRPr="003443FD" w:rsidRDefault="003443FD" w:rsidP="003443FD">
      <w:pPr>
        <w:numPr>
          <w:ilvl w:val="0"/>
          <w:numId w:val="40"/>
        </w:numPr>
        <w:spacing w:line="360" w:lineRule="auto"/>
      </w:pPr>
      <w:r w:rsidRPr="003443FD">
        <w:t>Inclusion of millets in MSP (Minimum Support Price) and procurement schemes to make them economically viable.</w:t>
      </w:r>
    </w:p>
    <w:p w14:paraId="197F5642" w14:textId="77777777" w:rsidR="003443FD" w:rsidRPr="003443FD" w:rsidRDefault="003443FD" w:rsidP="003443FD">
      <w:pPr>
        <w:numPr>
          <w:ilvl w:val="0"/>
          <w:numId w:val="40"/>
        </w:numPr>
        <w:spacing w:line="360" w:lineRule="auto"/>
      </w:pPr>
      <w:r w:rsidRPr="003443FD">
        <w:t>Local market development, such as tribal cooperatives or farmers' markets, that value traditional grains.</w:t>
      </w:r>
    </w:p>
    <w:p w14:paraId="451CE471" w14:textId="77777777" w:rsidR="003443FD" w:rsidRPr="003443FD" w:rsidRDefault="003443FD" w:rsidP="003443FD">
      <w:pPr>
        <w:numPr>
          <w:ilvl w:val="0"/>
          <w:numId w:val="40"/>
        </w:numPr>
        <w:spacing w:line="360" w:lineRule="auto"/>
      </w:pPr>
      <w:r w:rsidRPr="003443FD">
        <w:t>Revival of community seed banks to maintain crop diversity and reduce input dependency.</w:t>
      </w:r>
    </w:p>
    <w:p w14:paraId="007491F4" w14:textId="77777777" w:rsidR="003443FD" w:rsidRPr="003443FD" w:rsidRDefault="003443FD" w:rsidP="003443FD">
      <w:pPr>
        <w:numPr>
          <w:ilvl w:val="0"/>
          <w:numId w:val="40"/>
        </w:numPr>
        <w:spacing w:line="360" w:lineRule="auto"/>
      </w:pPr>
      <w:r w:rsidRPr="003443FD">
        <w:t>Nutritional education programs that revalorize indigenous diets among younger tribal populations.</w:t>
      </w:r>
    </w:p>
    <w:p w14:paraId="6E958510" w14:textId="77777777" w:rsidR="005477ED" w:rsidRDefault="003443FD" w:rsidP="005477ED">
      <w:pPr>
        <w:numPr>
          <w:ilvl w:val="0"/>
          <w:numId w:val="40"/>
        </w:numPr>
        <w:spacing w:line="360" w:lineRule="auto"/>
      </w:pPr>
      <w:r w:rsidRPr="003443FD">
        <w:t>Eco-certification and niche marketing for traditional crops to appeal to urban health-conscious consumers.</w:t>
      </w:r>
    </w:p>
    <w:p w14:paraId="6B8562E3" w14:textId="77777777" w:rsidR="005477ED" w:rsidRDefault="005477ED" w:rsidP="005477ED">
      <w:pPr>
        <w:spacing w:line="360" w:lineRule="auto"/>
      </w:pPr>
    </w:p>
    <w:p w14:paraId="02EC3A30" w14:textId="1EE4586A" w:rsidR="005477ED" w:rsidRDefault="005477ED" w:rsidP="005477ED">
      <w:pPr>
        <w:spacing w:line="360" w:lineRule="auto"/>
        <w:ind w:left="360"/>
        <w:rPr>
          <w:b/>
          <w:bCs/>
        </w:rPr>
      </w:pPr>
      <w:r w:rsidRPr="005477ED">
        <w:rPr>
          <w:b/>
          <w:bCs/>
        </w:rPr>
        <w:t>Exclusion Errors in the Targeted Public Distribution System (TPDS)</w:t>
      </w:r>
    </w:p>
    <w:p w14:paraId="35BD6948" w14:textId="77777777" w:rsidR="005A0223" w:rsidRPr="005477ED" w:rsidRDefault="005A0223" w:rsidP="005477ED">
      <w:pPr>
        <w:spacing w:line="360" w:lineRule="auto"/>
        <w:ind w:left="360"/>
        <w:rPr>
          <w:b/>
          <w:bCs/>
        </w:rPr>
      </w:pPr>
    </w:p>
    <w:p w14:paraId="365A731E" w14:textId="36C9963D" w:rsidR="005477ED" w:rsidRDefault="005477ED" w:rsidP="005477ED">
      <w:pPr>
        <w:spacing w:line="360" w:lineRule="auto"/>
        <w:ind w:left="360"/>
        <w:jc w:val="both"/>
      </w:pPr>
      <w:r>
        <w:t>Exclusion error in welfare programs refers to the omission of eligible individuals or households from receiving benefits to which they are entitled. Within India’s Targeted Public Distribution System (TPDS), such exclusion is particularly evident in the case of tribal communities like the Irulas of Kerala, who often remain outside the net of formal welfare entitlements due to documentation challenges, systemic oversight, and structural discrimination. The cost of this exclusion is severe in communities where state provisioning is often the only buffer against chronic poverty, hunger, and food insecurity.</w:t>
      </w:r>
    </w:p>
    <w:p w14:paraId="46FF1A58" w14:textId="77777777" w:rsidR="005477ED" w:rsidRDefault="005477ED" w:rsidP="005477ED">
      <w:pPr>
        <w:pStyle w:val="NormalWeb"/>
        <w:spacing w:line="360" w:lineRule="auto"/>
        <w:ind w:left="360"/>
        <w:jc w:val="both"/>
      </w:pPr>
      <w:r>
        <w:t>Development economists emphasize that exclusion errors are more damaging than inclusion errors, especially in pro-poor policies aimed at the most vulnerable. Scholars such as Amartya Sen and Jean Drèze have argued that denying access to basic entitlements like food is not just a policy failure, but a violation of rights that perpetuates inequality. Among Scheduled Tribes in India, this is more than an administrative oversight—it is a reflection of systemic neglect and the structural marginalization of indigenous communities from the benefits of state welfare.</w:t>
      </w:r>
    </w:p>
    <w:p w14:paraId="43A270A5" w14:textId="77777777" w:rsidR="005477ED" w:rsidRDefault="005477ED" w:rsidP="005477ED">
      <w:pPr>
        <w:pStyle w:val="NormalWeb"/>
        <w:spacing w:line="360" w:lineRule="auto"/>
        <w:ind w:left="360"/>
        <w:jc w:val="both"/>
      </w:pPr>
      <w:r>
        <w:t>Reetika Khera’s 2011 study is widely cited for its revelations about the failure of the TPDS in reaching tribal communities in several states, including Kerala. Her fieldwork uncovered multiple instances where Below Poverty Line (BPL) tribal households were denied ration cards due to procedural hurdles, caste misclassification, or political interference. Many tribal families were either unaware of their entitlements or lacked the documents necessary to prove eligibility. In some regions, families were left out simply because they were not present during surveys or had moved from their original settlements due to displacement or ecological pressures. In others, administrative lapses such as spelling errors in names or mismatched caste entries led to entire households being excluded.</w:t>
      </w:r>
    </w:p>
    <w:p w14:paraId="49C83924" w14:textId="58C933FD" w:rsidR="005477ED" w:rsidRDefault="005477ED" w:rsidP="005477ED">
      <w:pPr>
        <w:pStyle w:val="NormalWeb"/>
        <w:spacing w:line="360" w:lineRule="auto"/>
        <w:ind w:left="360"/>
        <w:jc w:val="both"/>
      </w:pPr>
      <w:r>
        <w:t>In Attappady, where the Irula tribe forms a significant portion of the population, exclusion from the TPDS has serious consequences. Despite widespread poverty and repeated reports of malnutrition and child deaths in the region, a significant percentage</w:t>
      </w:r>
      <w:r w:rsidR="005A0223">
        <w:t xml:space="preserve"> </w:t>
      </w:r>
      <w:r>
        <w:t>estimated at 6%</w:t>
      </w:r>
      <w:r w:rsidR="005A0223">
        <w:t xml:space="preserve"> </w:t>
      </w:r>
      <w:r>
        <w:t>of tribal families do not possess ration cards. These families are effectively invisible to the state’s food welfare apparatus. The reasons are manifold: lack of Aadhaar or identity documents, unclear land titles due to forest displacement, poor literacy levels, and the inability to navigate bureaucratic systems. In some cases, families were registered in different panchayats after being relocated, causing duplication or invalidation of their applications. Others simply never applied because the system did not reach them in their remote, forest-dwelling locations.</w:t>
      </w:r>
    </w:p>
    <w:p w14:paraId="2144F3B2" w14:textId="77777777" w:rsidR="005477ED" w:rsidRDefault="005477ED" w:rsidP="005477ED">
      <w:pPr>
        <w:pStyle w:val="NormalWeb"/>
        <w:spacing w:line="360" w:lineRule="auto"/>
        <w:ind w:left="360"/>
        <w:jc w:val="both"/>
      </w:pPr>
      <w:r>
        <w:t>The implications of such exclusion are profound. Without ration cards, these families cannot access their entitlements of rice, wheat, or pulses through the fair price shops. They are excluded not only from the formal food supply system but also from related schemes that require proof of eligibility, such as pensions, subsidized housing, or employment guarantee programs. This exclusion intensifies their poverty, weakens food resilience, and forces them to rely on seasonal labor or forest foraging, which is becoming increasingly untenable due to environmental degradation and restricted access to forest resources.</w:t>
      </w:r>
    </w:p>
    <w:p w14:paraId="258E51B7" w14:textId="567C7345" w:rsidR="005477ED" w:rsidRDefault="005477ED" w:rsidP="005477ED">
      <w:pPr>
        <w:pStyle w:val="NormalWeb"/>
        <w:spacing w:line="360" w:lineRule="auto"/>
        <w:ind w:left="360"/>
        <w:jc w:val="both"/>
      </w:pPr>
      <w:r>
        <w:t>The case of the Irulas in Attappady also reveals the fragmented nature of welfare delivery. Some families receive health or nutrition services through Anganwadi’s or tribal health outreach, yet they are excluded from TPDS benefits due to lack of a ration card. This indicates a lack of interlinkage between welfare databases and poor coordination among implementing agencies. Furthermore, exclusion leads to mistrust in government systems and fuels alienation among tribal communities, who feel marginalized not just economically but socially and politically. Addressing exclusion errors in the TPDS requires more than technological fixes or improved surveys. It demands a shift in approach</w:t>
      </w:r>
      <w:r w:rsidR="005A0223">
        <w:t xml:space="preserve"> </w:t>
      </w:r>
      <w:r>
        <w:t>towards universal provisioning in tribal areas, simplification of enrollment procedures, and the use of community verification mechanisms where formal documentation is lacking. Policy interventions must also include grievance redressal systems in local dialects, greater involvement of tribal representatives in welfare governance, and proactive outreach by field officials.</w:t>
      </w:r>
    </w:p>
    <w:p w14:paraId="7B111D2A" w14:textId="77777777" w:rsidR="005A0223" w:rsidRDefault="005A0223" w:rsidP="005477ED">
      <w:pPr>
        <w:pStyle w:val="NormalWeb"/>
        <w:spacing w:line="360" w:lineRule="auto"/>
        <w:ind w:left="360"/>
        <w:jc w:val="both"/>
      </w:pPr>
    </w:p>
    <w:p w14:paraId="5660DF74" w14:textId="5EFEAEF6" w:rsidR="005477ED" w:rsidRPr="008C69CD" w:rsidRDefault="008C69CD" w:rsidP="005477ED">
      <w:pPr>
        <w:pStyle w:val="NormalWeb"/>
        <w:spacing w:line="360" w:lineRule="auto"/>
        <w:ind w:left="360"/>
        <w:jc w:val="both"/>
        <w:rPr>
          <w:b/>
          <w:bCs/>
        </w:rPr>
      </w:pPr>
      <w:r w:rsidRPr="008C69CD">
        <w:rPr>
          <w:b/>
          <w:bCs/>
          <w:lang w:val="en-IN"/>
        </w:rPr>
        <w:t>Economic Impact of TPDS on Tribal Household Budgets</w:t>
      </w:r>
    </w:p>
    <w:p w14:paraId="69F87D46" w14:textId="7EFAAB0F" w:rsidR="005477ED" w:rsidRPr="005477ED" w:rsidRDefault="005477ED" w:rsidP="005477ED">
      <w:pPr>
        <w:pStyle w:val="NormalWeb"/>
        <w:spacing w:line="360" w:lineRule="auto"/>
        <w:ind w:left="360"/>
        <w:jc w:val="both"/>
        <w:rPr>
          <w:lang w:val="en-IN"/>
        </w:rPr>
      </w:pPr>
      <w:r w:rsidRPr="005477ED">
        <w:rPr>
          <w:lang w:val="en-IN"/>
        </w:rPr>
        <w:t>The economic burden of food is often measured by the share of household income spent on food consumption</w:t>
      </w:r>
      <w:r w:rsidR="008C69CD">
        <w:rPr>
          <w:lang w:val="en-IN"/>
        </w:rPr>
        <w:t xml:space="preserve"> </w:t>
      </w:r>
      <w:r w:rsidRPr="005477ED">
        <w:rPr>
          <w:lang w:val="en-IN"/>
        </w:rPr>
        <w:t>a common indicator of poverty. In this context, reducing food expenditure through public welfare mechanisms such as the Targeted Public Distribution System (TPDS) is considered a tangible welfare gain, freeing up household income for expenditures on health, education, or other basic needs.</w:t>
      </w:r>
    </w:p>
    <w:p w14:paraId="7CEACE94" w14:textId="24B68D91" w:rsidR="005477ED" w:rsidRPr="005477ED" w:rsidRDefault="005477ED" w:rsidP="005477ED">
      <w:pPr>
        <w:pStyle w:val="NormalWeb"/>
        <w:spacing w:line="360" w:lineRule="auto"/>
        <w:ind w:left="360"/>
        <w:jc w:val="both"/>
        <w:rPr>
          <w:lang w:val="en-IN"/>
        </w:rPr>
      </w:pPr>
      <w:r w:rsidRPr="005477ED">
        <w:rPr>
          <w:lang w:val="en-IN"/>
        </w:rPr>
        <w:t>A 2008 study by Cochin University of Science &amp; Technology assessed the impact of TPDS in tribal areas of Kerala. The findings revealed a significant reduction</w:t>
      </w:r>
      <w:r w:rsidR="005A0223">
        <w:rPr>
          <w:lang w:val="en-IN"/>
        </w:rPr>
        <w:t xml:space="preserve"> </w:t>
      </w:r>
      <w:r w:rsidRPr="005477ED">
        <w:rPr>
          <w:lang w:val="en-IN"/>
        </w:rPr>
        <w:t>an average of 9.71 percent</w:t>
      </w:r>
      <w:r w:rsidR="005A0223">
        <w:rPr>
          <w:lang w:val="en-IN"/>
        </w:rPr>
        <w:t xml:space="preserve"> </w:t>
      </w:r>
      <w:r w:rsidRPr="005477ED">
        <w:rPr>
          <w:lang w:val="en-IN"/>
        </w:rPr>
        <w:t>in food expenditure among tribal households after availing of rationed supplies. Before the enhanced coverage of TPDS, many Below Poverty Line (BPL) families spent around 55 percent of their income on food. With TPDS entitlements, Among Poverty Line (APL) households</w:t>
      </w:r>
      <w:r w:rsidR="008C69CD">
        <w:rPr>
          <w:lang w:val="en-IN"/>
        </w:rPr>
        <w:t xml:space="preserve"> </w:t>
      </w:r>
      <w:r w:rsidRPr="005477ED">
        <w:rPr>
          <w:lang w:val="en-IN"/>
        </w:rPr>
        <w:t>who were not eligible for BPL cards but still economically vulnerable</w:t>
      </w:r>
      <w:r w:rsidR="008C69CD">
        <w:rPr>
          <w:lang w:val="en-IN"/>
        </w:rPr>
        <w:t xml:space="preserve"> </w:t>
      </w:r>
      <w:r w:rsidRPr="005477ED">
        <w:rPr>
          <w:lang w:val="en-IN"/>
        </w:rPr>
        <w:t>spent approximately 40 percent of their income on food. This reduction reflects the intended financial cushioning effect of the TPDS, enabling marginal households to redirect funds elsewhere.</w:t>
      </w:r>
    </w:p>
    <w:p w14:paraId="5703F009" w14:textId="66555DA1" w:rsidR="005477ED" w:rsidRPr="005477ED" w:rsidRDefault="005477ED" w:rsidP="005477ED">
      <w:pPr>
        <w:pStyle w:val="NormalWeb"/>
        <w:spacing w:line="360" w:lineRule="auto"/>
        <w:ind w:left="360"/>
        <w:jc w:val="both"/>
        <w:rPr>
          <w:lang w:val="en-IN"/>
        </w:rPr>
      </w:pPr>
      <w:r w:rsidRPr="005477ED">
        <w:rPr>
          <w:lang w:val="en-IN"/>
        </w:rPr>
        <w:t>On the surface, these figures indicate a policy success: making food more affordable and reducing economic distress. Theoretically, lower food expenditure should translate into improved welfare, allowing families to invest in children’s education, basic healthcare, shelter, or even income-generating activities. Yet, the detailed reality on the ground</w:t>
      </w:r>
      <w:r w:rsidR="008C69CD">
        <w:rPr>
          <w:lang w:val="en-IN"/>
        </w:rPr>
        <w:t xml:space="preserve"> </w:t>
      </w:r>
      <w:r w:rsidRPr="005477ED">
        <w:rPr>
          <w:lang w:val="en-IN"/>
        </w:rPr>
        <w:t>especially among tribal communities like the Irulas of Attappady</w:t>
      </w:r>
      <w:r w:rsidR="008C69CD">
        <w:rPr>
          <w:lang w:val="en-IN"/>
        </w:rPr>
        <w:t xml:space="preserve"> </w:t>
      </w:r>
      <w:r w:rsidRPr="005477ED">
        <w:rPr>
          <w:lang w:val="en-IN"/>
        </w:rPr>
        <w:t>is more complex.</w:t>
      </w:r>
    </w:p>
    <w:p w14:paraId="4D1C753E" w14:textId="378F70F6" w:rsidR="005477ED" w:rsidRPr="005477ED" w:rsidRDefault="005477ED" w:rsidP="005477ED">
      <w:pPr>
        <w:pStyle w:val="NormalWeb"/>
        <w:spacing w:line="360" w:lineRule="auto"/>
        <w:ind w:left="360"/>
        <w:jc w:val="both"/>
        <w:rPr>
          <w:lang w:val="en-IN"/>
        </w:rPr>
      </w:pPr>
      <w:r w:rsidRPr="005477ED">
        <w:rPr>
          <w:lang w:val="en-IN"/>
        </w:rPr>
        <w:t>The financial relief from reduced food bills has been routinely offset by health-related expenses. Irula families, though saving on food procurement, often face recurring out-of-pocket costs due to malnutrition-linked illnesses. Common health issues include anemia, chronic respiratory infections, and gastrointestinal diseases</w:t>
      </w:r>
      <w:r w:rsidR="008C69CD">
        <w:rPr>
          <w:lang w:val="en-IN"/>
        </w:rPr>
        <w:t xml:space="preserve"> </w:t>
      </w:r>
      <w:r w:rsidRPr="005477ED">
        <w:rPr>
          <w:lang w:val="en-IN"/>
        </w:rPr>
        <w:t>each frequently requiring medical consultations, medications, or hospital stays. As a result, the modest savings from TPDS are frequently spent on healthcare, undermining the intended welfare gains.</w:t>
      </w:r>
    </w:p>
    <w:p w14:paraId="57CA9B8C" w14:textId="7B2C1CDD" w:rsidR="005477ED" w:rsidRPr="005477ED" w:rsidRDefault="005477ED" w:rsidP="005477ED">
      <w:pPr>
        <w:pStyle w:val="NormalWeb"/>
        <w:spacing w:line="360" w:lineRule="auto"/>
        <w:ind w:left="360"/>
        <w:jc w:val="both"/>
        <w:rPr>
          <w:lang w:val="en-IN"/>
        </w:rPr>
      </w:pPr>
      <w:r w:rsidRPr="005477ED">
        <w:rPr>
          <w:lang w:val="en-IN"/>
        </w:rPr>
        <w:t xml:space="preserve">Anthropological field interviews from the Attappady region highlights this stark </w:t>
      </w:r>
      <w:r w:rsidR="008C69CD" w:rsidRPr="005477ED">
        <w:rPr>
          <w:lang w:val="en-IN"/>
        </w:rPr>
        <w:t>trade-off</w:t>
      </w:r>
      <w:r w:rsidRPr="005477ED">
        <w:rPr>
          <w:lang w:val="en-IN"/>
        </w:rPr>
        <w:t>. A woman from an Irula hamlet shared, “Rice is cheaper with the ration card, but my child falls sick often</w:t>
      </w:r>
      <w:r w:rsidR="008C69CD">
        <w:rPr>
          <w:lang w:val="en-IN"/>
        </w:rPr>
        <w:t xml:space="preserve"> </w:t>
      </w:r>
      <w:r w:rsidRPr="005477ED">
        <w:rPr>
          <w:lang w:val="en-IN"/>
        </w:rPr>
        <w:t>then all the savings go to the clinic and medicines.” While TPDS helped stabilize the food budget, most of the net effect didn’t translate into new investments in education or livelihood.</w:t>
      </w:r>
    </w:p>
    <w:p w14:paraId="2360DC38" w14:textId="68D91BE2" w:rsidR="005477ED" w:rsidRPr="005477ED" w:rsidRDefault="005477ED" w:rsidP="005477ED">
      <w:pPr>
        <w:pStyle w:val="NormalWeb"/>
        <w:spacing w:line="360" w:lineRule="auto"/>
        <w:ind w:left="360"/>
        <w:jc w:val="both"/>
        <w:rPr>
          <w:lang w:val="en-IN"/>
        </w:rPr>
      </w:pPr>
      <w:r w:rsidRPr="005477ED">
        <w:rPr>
          <w:lang w:val="en-IN"/>
        </w:rPr>
        <w:t>Additional complexities include the quality and cultural acceptability of PDS grains. Many Irula families report disliking maize or coarse-milled rice supplied under the scheme</w:t>
      </w:r>
      <w:r w:rsidR="008C69CD">
        <w:rPr>
          <w:lang w:val="en-IN"/>
        </w:rPr>
        <w:t xml:space="preserve"> </w:t>
      </w:r>
      <w:r w:rsidRPr="005477ED">
        <w:rPr>
          <w:lang w:val="en-IN"/>
        </w:rPr>
        <w:t xml:space="preserve">grains that are unfamiliar and nutritionally less adequate than their traditional millets and tubers. Suboptimal nutrition contributes further to health risks, reducing the long-term economic value of the subsidy. Even though households reduce food expenses on paper, the nutrition gap multiplies health costs and erodes household </w:t>
      </w:r>
      <w:r w:rsidR="008C69CD" w:rsidRPr="005477ED">
        <w:rPr>
          <w:lang w:val="en-IN"/>
        </w:rPr>
        <w:t>resilience. When</w:t>
      </w:r>
      <w:r w:rsidRPr="005477ED">
        <w:rPr>
          <w:lang w:val="en-IN"/>
        </w:rPr>
        <w:t xml:space="preserve"> comparing BPL and APL households in tribal areas, the differential in food-budget share</w:t>
      </w:r>
      <w:r w:rsidR="008C69CD">
        <w:rPr>
          <w:lang w:val="en-IN"/>
        </w:rPr>
        <w:t xml:space="preserve"> </w:t>
      </w:r>
      <w:r w:rsidRPr="005477ED">
        <w:rPr>
          <w:lang w:val="en-IN"/>
        </w:rPr>
        <w:t>55 percent versus 40 percent</w:t>
      </w:r>
      <w:r w:rsidR="008C69CD">
        <w:rPr>
          <w:lang w:val="en-IN"/>
        </w:rPr>
        <w:t xml:space="preserve"> </w:t>
      </w:r>
      <w:r w:rsidRPr="005477ED">
        <w:rPr>
          <w:lang w:val="en-IN"/>
        </w:rPr>
        <w:t>partly reflects disparities in subsidy levels. However, for BPL Irula families, the marginal relief is often invisible on the ground. The money they “save” is immediately absorbed by healthcare expenses or debt redemption</w:t>
      </w:r>
      <w:r w:rsidR="008C69CD">
        <w:rPr>
          <w:lang w:val="en-IN"/>
        </w:rPr>
        <w:t xml:space="preserve"> </w:t>
      </w:r>
      <w:r w:rsidRPr="005477ED">
        <w:rPr>
          <w:lang w:val="en-IN"/>
        </w:rPr>
        <w:t>especially after hospitalization or treatment during monsoon-related disease outbreaks. In such cases, TPDS buffers provide short-term food relief but fail to reduce overall financial vulnerability.</w:t>
      </w:r>
    </w:p>
    <w:p w14:paraId="55ED13DA" w14:textId="201284F2" w:rsidR="005477ED" w:rsidRPr="005477ED" w:rsidRDefault="005477ED" w:rsidP="005477ED">
      <w:pPr>
        <w:pStyle w:val="NormalWeb"/>
        <w:spacing w:line="360" w:lineRule="auto"/>
        <w:ind w:left="360"/>
        <w:jc w:val="both"/>
        <w:rPr>
          <w:lang w:val="en-IN"/>
        </w:rPr>
      </w:pPr>
      <w:r w:rsidRPr="005477ED">
        <w:rPr>
          <w:lang w:val="en-IN"/>
        </w:rPr>
        <w:t>In economic terms, TPDS alone may not shift tribal households out of poverty traps. Its benefit is mitigated by health-related outflows that continuously erode the welfare dividend. The cycle becomes visible: low food costs lead to inadequate nutrition, causing illness, which triggers healthcare spending</w:t>
      </w:r>
      <w:r w:rsidR="008C69CD">
        <w:rPr>
          <w:lang w:val="en-IN"/>
        </w:rPr>
        <w:t xml:space="preserve"> </w:t>
      </w:r>
      <w:r w:rsidRPr="005477ED">
        <w:rPr>
          <w:lang w:val="en-IN"/>
        </w:rPr>
        <w:t>and the resulting debt becomes a persistent drain on household budgets. Thus, the ideal redistribution of resources toward productive investment in schooling or livelihoods is seldom realized.</w:t>
      </w:r>
    </w:p>
    <w:p w14:paraId="031F854A" w14:textId="192DCEBE" w:rsidR="005477ED" w:rsidRPr="005477ED" w:rsidRDefault="005477ED" w:rsidP="005477ED">
      <w:pPr>
        <w:pStyle w:val="NormalWeb"/>
        <w:spacing w:line="360" w:lineRule="auto"/>
        <w:ind w:left="360"/>
        <w:jc w:val="both"/>
        <w:rPr>
          <w:lang w:val="en-IN"/>
        </w:rPr>
      </w:pPr>
      <w:r w:rsidRPr="005477ED">
        <w:rPr>
          <w:lang w:val="en-IN"/>
        </w:rPr>
        <w:t>Addressing this challenge requires integrated policy measures. Alongside TPDS coverage, tribal households need improved nutrition</w:t>
      </w:r>
      <w:r w:rsidR="008C69CD">
        <w:rPr>
          <w:lang w:val="en-IN"/>
        </w:rPr>
        <w:t xml:space="preserve"> </w:t>
      </w:r>
      <w:r w:rsidRPr="005477ED">
        <w:rPr>
          <w:lang w:val="en-IN"/>
        </w:rPr>
        <w:t xml:space="preserve">through culturally appropriate grains, micronutrient supplementation, or regular health outreach. Moreover, strengthening primary healthcare infrastructure in remote tribal regions is essential so that medical spending doesn’t negate the benefits of food subsidies. Health insurance schemes, mobile medical units, and indigenous health practitioner programs could be valuable complements. Financial </w:t>
      </w:r>
      <w:r w:rsidR="008C69CD" w:rsidRPr="005477ED">
        <w:rPr>
          <w:lang w:val="en-IN"/>
        </w:rPr>
        <w:t>counselling</w:t>
      </w:r>
      <w:r w:rsidRPr="005477ED">
        <w:rPr>
          <w:lang w:val="en-IN"/>
        </w:rPr>
        <w:t xml:space="preserve"> and insurance literacy could also help households manage health expenses without reverting to debt.</w:t>
      </w:r>
    </w:p>
    <w:p w14:paraId="6B491B5B" w14:textId="1716F6F2" w:rsidR="005477ED" w:rsidRDefault="008C69CD" w:rsidP="005477ED">
      <w:pPr>
        <w:pStyle w:val="NormalWeb"/>
        <w:spacing w:line="360" w:lineRule="auto"/>
        <w:ind w:left="360"/>
        <w:jc w:val="both"/>
        <w:rPr>
          <w:lang w:val="en-IN"/>
        </w:rPr>
      </w:pPr>
      <w:r>
        <w:rPr>
          <w:lang w:val="en-IN"/>
        </w:rPr>
        <w:t>W</w:t>
      </w:r>
      <w:r w:rsidR="005477ED" w:rsidRPr="005477ED">
        <w:rPr>
          <w:lang w:val="en-IN"/>
        </w:rPr>
        <w:t>hile TPDS plays a meaningful role in reducing food expenditure</w:t>
      </w:r>
      <w:r>
        <w:rPr>
          <w:lang w:val="en-IN"/>
        </w:rPr>
        <w:t xml:space="preserve"> </w:t>
      </w:r>
      <w:r w:rsidR="005477ED" w:rsidRPr="005477ED">
        <w:rPr>
          <w:lang w:val="en-IN"/>
        </w:rPr>
        <w:t>evidenced by a 9.71 percent drop in costs and narrowing of food-budget ratios</w:t>
      </w:r>
      <w:r>
        <w:rPr>
          <w:lang w:val="en-IN"/>
        </w:rPr>
        <w:t xml:space="preserve"> </w:t>
      </w:r>
      <w:r w:rsidR="005477ED" w:rsidRPr="005477ED">
        <w:rPr>
          <w:lang w:val="en-IN"/>
        </w:rPr>
        <w:t>it is far from sufficient to uplift tribal households economically. For groups like the Irulas in Attappady, food subsidy savings are often redirected to health-related expenses, leaving them in a precarious position. Welfare policy must evolve from a siloed food strategy into a comprehensive welfare approach that tackles both supply (food access) and demand (health, education, livelihoods). Only then can the economic benefits of programs like TPDS become tangible and sustainable for the most vulnerable communities</w:t>
      </w:r>
    </w:p>
    <w:p w14:paraId="112DE499" w14:textId="7FFF9687" w:rsidR="008C69CD" w:rsidRPr="008C69CD" w:rsidRDefault="008C69CD" w:rsidP="005477ED">
      <w:pPr>
        <w:pStyle w:val="NormalWeb"/>
        <w:spacing w:line="360" w:lineRule="auto"/>
        <w:ind w:left="360"/>
        <w:jc w:val="both"/>
        <w:rPr>
          <w:b/>
          <w:bCs/>
          <w:lang w:val="en-IN"/>
        </w:rPr>
      </w:pPr>
      <w:r w:rsidRPr="008C69CD">
        <w:rPr>
          <w:b/>
          <w:bCs/>
          <w:lang w:val="en-IN"/>
        </w:rPr>
        <w:t>Geographical Access and Mobility Barriers to Ration Shops</w:t>
      </w:r>
    </w:p>
    <w:p w14:paraId="58D9352F" w14:textId="28D095B2" w:rsidR="005477ED" w:rsidRPr="005477ED" w:rsidRDefault="005477ED" w:rsidP="005477ED">
      <w:pPr>
        <w:pStyle w:val="NormalWeb"/>
        <w:spacing w:line="360" w:lineRule="auto"/>
        <w:ind w:left="360"/>
        <w:jc w:val="both"/>
      </w:pPr>
      <w:r w:rsidRPr="005477ED">
        <w:t>Physical infrastructure and mobility frequently shape the real accessibility of welfare services</w:t>
      </w:r>
      <w:r w:rsidR="008C69CD">
        <w:t xml:space="preserve"> </w:t>
      </w:r>
      <w:r w:rsidRPr="005477ED">
        <w:t>especially in remote tribal areas</w:t>
      </w:r>
      <w:r w:rsidR="008C69CD">
        <w:t xml:space="preserve"> </w:t>
      </w:r>
      <w:r w:rsidRPr="005477ED">
        <w:t>irrespective of formal entitlement. In Attappady, the geography of ration distribution compounds structural deprivation for the Irula tribe. Despite holding ration cards, many tribal families are unable to claim their food entitlements due to physical and logistical constraints.</w:t>
      </w:r>
    </w:p>
    <w:p w14:paraId="1FDA3859" w14:textId="3DC0D16B" w:rsidR="005477ED" w:rsidRPr="005477ED" w:rsidRDefault="005477ED" w:rsidP="005477ED">
      <w:pPr>
        <w:pStyle w:val="NormalWeb"/>
        <w:spacing w:line="360" w:lineRule="auto"/>
        <w:ind w:left="360"/>
        <w:jc w:val="both"/>
      </w:pPr>
      <w:r w:rsidRPr="005477ED">
        <w:t>Studies consistently show that proximity and reliability of Fair Price Shops (FPS) are decisive for uptake. As early as 2008, a thesis from Cochin University (CUSAT) highlighted that variables like household income, family size, and</w:t>
      </w:r>
      <w:r w:rsidR="008C69CD">
        <w:t xml:space="preserve"> </w:t>
      </w:r>
      <w:r w:rsidRPr="005477ED">
        <w:t>crucially</w:t>
      </w:r>
      <w:r w:rsidR="008C69CD">
        <w:t xml:space="preserve"> </w:t>
      </w:r>
      <w:r w:rsidRPr="005477ED">
        <w:t>the distance from settlements to FPS significantly determine rice procurement under TPDS. Remote Irula hamlets located 3 to 6 kilometers from FPS cover rough terrain, making weekly or monthly trips financially and physically taxing. The time spent walking to access FPS, compounded by unreliable opening times and irregular stock availability, substantially discourages utilization, particularly among daily-wage laborers who cannot afford to lose a day’s income just to collect rations.</w:t>
      </w:r>
    </w:p>
    <w:p w14:paraId="11B073DE" w14:textId="63A2BFED" w:rsidR="005477ED" w:rsidRPr="005477ED" w:rsidRDefault="005477ED" w:rsidP="005477ED">
      <w:pPr>
        <w:pStyle w:val="NormalWeb"/>
        <w:spacing w:line="360" w:lineRule="auto"/>
        <w:ind w:left="360"/>
        <w:jc w:val="both"/>
      </w:pPr>
      <w:r w:rsidRPr="005477ED">
        <w:t>These systemic barriers literally and metaphorically “place food out of reach.” The mountainous terrain of Attappady</w:t>
      </w:r>
      <w:r w:rsidR="008C69CD">
        <w:t xml:space="preserve"> </w:t>
      </w:r>
      <w:r w:rsidRPr="005477ED">
        <w:t>marked by unpaved trails, seasonal streams, and steep inclines</w:t>
      </w:r>
      <w:r w:rsidR="008C69CD">
        <w:t xml:space="preserve"> </w:t>
      </w:r>
      <w:r w:rsidRPr="005477ED">
        <w:t>exacerbates the distance, turning a few kilometers into an arduous journey. Poor road networks also make even short trips slow and unpredictable, especially during monsoon months when landslides and flooding are common. Mobility constraints disproportionately affect elderly, women, and children, who face physical limitations or social restrictions in traversing such landscapes.</w:t>
      </w:r>
    </w:p>
    <w:p w14:paraId="3959D4B4" w14:textId="0E978F20" w:rsidR="005477ED" w:rsidRPr="005477ED" w:rsidRDefault="005477ED" w:rsidP="005477ED">
      <w:pPr>
        <w:pStyle w:val="NormalWeb"/>
        <w:spacing w:line="360" w:lineRule="auto"/>
        <w:ind w:left="360"/>
        <w:jc w:val="both"/>
      </w:pPr>
      <w:r w:rsidRPr="005477ED">
        <w:t xml:space="preserve">Complementing this, Manojan (2018) documented the direct impact of geographical remoteness on food security among Irula households. He found that households in more distant hamlets recorded significantly lower quantities of PDS grain uptake. Distance emerged as a major barrier: even families who managed to secure rations did so intermittently, leading to erratic food coverage and nutritional </w:t>
      </w:r>
      <w:r w:rsidR="008C69CD" w:rsidRPr="005477ED">
        <w:t>gaps.</w:t>
      </w:r>
      <w:r w:rsidRPr="005477ED">
        <w:t xml:space="preserve"> Ration shop timing further compounds the issue. FPS in Attappady often operate irregularly</w:t>
      </w:r>
      <w:r w:rsidR="008C69CD">
        <w:t xml:space="preserve"> </w:t>
      </w:r>
      <w:r w:rsidRPr="005477ED">
        <w:t>opening midday or closing early, without advance notice. Such uncertainty deters families from making the effort at all, especially when missing a day’s wage means lost food and lost income.</w:t>
      </w:r>
    </w:p>
    <w:p w14:paraId="4641DB0D" w14:textId="29F7F6E1" w:rsidR="005477ED" w:rsidRPr="005477ED" w:rsidRDefault="005477ED" w:rsidP="005477ED">
      <w:pPr>
        <w:pStyle w:val="NormalWeb"/>
        <w:spacing w:line="360" w:lineRule="auto"/>
        <w:ind w:left="360"/>
        <w:jc w:val="both"/>
      </w:pPr>
      <w:r w:rsidRPr="005477ED">
        <w:t>The economic calculus is stark: travel to an FPS can cost up to ₹50–₹100 (transport or daily wage loss), outweighing the subsidized value of the grains to be collected. As a result, numerous Irula families</w:t>
      </w:r>
      <w:r w:rsidR="008C69CD">
        <w:t xml:space="preserve"> </w:t>
      </w:r>
      <w:r w:rsidRPr="005477ED">
        <w:t>including some with valid ration cards</w:t>
      </w:r>
      <w:r w:rsidR="008C69CD">
        <w:t xml:space="preserve"> </w:t>
      </w:r>
      <w:r w:rsidRPr="005477ED">
        <w:t>opt out of collecting food entirely when it conflicts with paid labor. This decision reflects a rational trade-off but highlights a cruel irony: access rights exist only in theory.</w:t>
      </w:r>
    </w:p>
    <w:p w14:paraId="677D5D82" w14:textId="0784B28B" w:rsidR="005477ED" w:rsidRPr="005477ED" w:rsidRDefault="005477ED" w:rsidP="005477ED">
      <w:pPr>
        <w:pStyle w:val="NormalWeb"/>
        <w:spacing w:line="360" w:lineRule="auto"/>
        <w:ind w:left="360"/>
        <w:jc w:val="both"/>
      </w:pPr>
      <w:r w:rsidRPr="005477ED">
        <w:t xml:space="preserve">Distance and unreliable operations feed into a vicious cycle. Low uptake reduces demand for the FPS, which in turn leads to lower stocking priority and eventual closure of marginal shops. This phenomenon was well-documented in Kerala’s rural PDS evolution: targeted subsidies shrank the customer base, resulting in closures and deeper service </w:t>
      </w:r>
      <w:r w:rsidR="008C69CD" w:rsidRPr="005477ED">
        <w:t>gaps.</w:t>
      </w:r>
      <w:r w:rsidRPr="005477ED">
        <w:t xml:space="preserve"> In Attappady, such closures force families to travel even farther</w:t>
      </w:r>
      <w:r w:rsidR="008C69CD">
        <w:t xml:space="preserve"> </w:t>
      </w:r>
      <w:r w:rsidRPr="005477ED">
        <w:t>or lose access altogether.</w:t>
      </w:r>
    </w:p>
    <w:p w14:paraId="4F79319F" w14:textId="77777777" w:rsidR="005477ED" w:rsidRPr="005477ED" w:rsidRDefault="005477ED" w:rsidP="005477ED">
      <w:pPr>
        <w:pStyle w:val="NormalWeb"/>
        <w:spacing w:line="360" w:lineRule="auto"/>
        <w:ind w:left="360"/>
        <w:jc w:val="both"/>
      </w:pPr>
      <w:r w:rsidRPr="005477ED">
        <w:t>The consequences are immediate and significant. Irregular or absent ration procurement drives families toward seasonal wage labor or forest foraging to meet dietary needs. Yet, as forests have degraded and labor is uncertain, many families confront severe food insecurity. The physical barrier thus translates directly into nutritional insecurity, health deterioration, and indebtedness.</w:t>
      </w:r>
    </w:p>
    <w:p w14:paraId="77718217" w14:textId="531E25C7" w:rsidR="005477ED" w:rsidRPr="005477ED" w:rsidRDefault="005477ED" w:rsidP="005477ED">
      <w:pPr>
        <w:pStyle w:val="NormalWeb"/>
        <w:spacing w:line="360" w:lineRule="auto"/>
        <w:ind w:left="360"/>
        <w:jc w:val="both"/>
      </w:pPr>
      <w:r w:rsidRPr="005477ED">
        <w:t>Overcoming these barriers requires rethinking distribution logistics. Mobile FPS units</w:t>
      </w:r>
      <w:r w:rsidR="008C69CD">
        <w:t xml:space="preserve"> </w:t>
      </w:r>
      <w:r w:rsidRPr="005477ED">
        <w:t xml:space="preserve">regularly scheduled to reach remote </w:t>
      </w:r>
      <w:r w:rsidR="008C69CD" w:rsidRPr="005477ED">
        <w:t>Oorus</w:t>
      </w:r>
      <w:r w:rsidRPr="005477ED">
        <w:t xml:space="preserve"> (hamlets)</w:t>
      </w:r>
      <w:r w:rsidR="008C69CD">
        <w:t xml:space="preserve"> </w:t>
      </w:r>
      <w:r w:rsidRPr="005477ED">
        <w:t xml:space="preserve">could dramatically enhance access. The CUSAT thesis itself recommended mobile shops as a key </w:t>
      </w:r>
      <w:r w:rsidR="008C69CD" w:rsidRPr="005477ED">
        <w:t>measure</w:t>
      </w:r>
      <w:r w:rsidR="008C69CD">
        <w:t>.</w:t>
      </w:r>
      <w:r w:rsidR="008C69CD" w:rsidRPr="005477ED">
        <w:t xml:space="preserve"> Moreover</w:t>
      </w:r>
      <w:r w:rsidRPr="005477ED">
        <w:t>, decentralizing distribution by establishing more FPS within reach of each hamlet, staffed by locals and integrated with community institutions, would lessen dependence on distant outlets.</w:t>
      </w:r>
    </w:p>
    <w:p w14:paraId="73D8DF00" w14:textId="1F5F93F9" w:rsidR="005477ED" w:rsidRDefault="005477ED" w:rsidP="008C69CD">
      <w:pPr>
        <w:pStyle w:val="NormalWeb"/>
        <w:spacing w:line="360" w:lineRule="auto"/>
        <w:ind w:left="360"/>
        <w:jc w:val="both"/>
      </w:pPr>
      <w:r w:rsidRPr="005477ED">
        <w:t xml:space="preserve">Technology-assisted solutions like computerized billing and biometric authentication hold promise, but only if paired with improved physical access. Without ensuring that remote Irula settlements can reliably reach FPS, digital upgrades remain superficial. Community-managed micro-shops or cooperative models, akin to those in </w:t>
      </w:r>
      <w:r w:rsidR="008C69CD" w:rsidRPr="005477ED">
        <w:t>Jharkhand’s Forest</w:t>
      </w:r>
      <w:r w:rsidRPr="005477ED">
        <w:t xml:space="preserve"> PDS pilot programs, might also help address both logistical and institutional </w:t>
      </w:r>
      <w:r w:rsidR="008C69CD" w:rsidRPr="005477ED">
        <w:t>deficits. In</w:t>
      </w:r>
      <w:r w:rsidRPr="005477ED">
        <w:t xml:space="preserve"> summary, the Irula experience in Attappady vividly illustrates that welfare accessibility hinges on more than entitlement</w:t>
      </w:r>
      <w:r w:rsidR="008C69CD">
        <w:t xml:space="preserve"> </w:t>
      </w:r>
      <w:r w:rsidRPr="005477ED">
        <w:t>it depends equally on geography, infrastructure, and operational regularity. Distance, terrain, and unreliable ration shop schedules significantly reduce PDS grain uptake among tribal households. Addressing these barriers through mobile distribution, expanded shop networks, and integrated local engagement is crucial to transform formal ration rights into real nutritional security. Only then can TPDS truly fulfill its intended role of reducing food poverty and strengthening tribal well-being.</w:t>
      </w:r>
    </w:p>
    <w:p w14:paraId="27F409B0" w14:textId="64646394" w:rsidR="008C69CD" w:rsidRPr="008C69CD" w:rsidRDefault="008C69CD" w:rsidP="008C69CD">
      <w:pPr>
        <w:pStyle w:val="NormalWeb"/>
        <w:spacing w:line="360" w:lineRule="auto"/>
        <w:ind w:left="360"/>
        <w:jc w:val="both"/>
        <w:rPr>
          <w:b/>
          <w:bCs/>
        </w:rPr>
      </w:pPr>
      <w:r w:rsidRPr="008C69CD">
        <w:rPr>
          <w:b/>
          <w:bCs/>
          <w:lang w:val="en-IN"/>
        </w:rPr>
        <w:t>Mobile Fair Price Shops as a Policy Innovation</w:t>
      </w:r>
    </w:p>
    <w:p w14:paraId="0A317589" w14:textId="77777777" w:rsidR="008C69CD" w:rsidRPr="008C69CD" w:rsidRDefault="008C69CD" w:rsidP="008C69CD">
      <w:pPr>
        <w:pStyle w:val="NormalWeb"/>
        <w:spacing w:line="360" w:lineRule="auto"/>
        <w:ind w:left="360"/>
        <w:jc w:val="both"/>
        <w:rPr>
          <w:lang w:val="en-IN"/>
        </w:rPr>
      </w:pPr>
      <w:r w:rsidRPr="008C69CD">
        <w:rPr>
          <w:lang w:val="en-IN"/>
        </w:rPr>
        <w:t>Government ration distribution traditionally relies on fixed Fair Price Shops (FPS). However, remote and ecologically challenging regions, such as Attappady, expose the limitations of this model. Mobile Fair Price Shops (mobile FPS) have emerged as a compelling innovation aimed at bridging physical and mobility barriers. By delivering subsidized food grains directly to tribal hamlets on a rotating schedule, mobile FPS seek to ensure last-mile delivery that fixed shops, hampered by distance and irregular operation, often fail to provide.</w:t>
      </w:r>
    </w:p>
    <w:p w14:paraId="2676B0A2" w14:textId="361AF41C" w:rsidR="008C69CD" w:rsidRPr="008C69CD" w:rsidRDefault="008C69CD" w:rsidP="008C69CD">
      <w:pPr>
        <w:pStyle w:val="NormalWeb"/>
        <w:spacing w:line="360" w:lineRule="auto"/>
        <w:ind w:left="360"/>
        <w:jc w:val="both"/>
        <w:rPr>
          <w:lang w:val="en-IN"/>
        </w:rPr>
      </w:pPr>
      <w:r w:rsidRPr="008C69CD">
        <w:rPr>
          <w:lang w:val="en-IN"/>
        </w:rPr>
        <w:t>Cochin University of Science &amp; Technology’s 2008 study of TPDS accessibility in Kerala’s tribal areas highlighted this challenge. It noted that traditional FPS</w:t>
      </w:r>
      <w:r>
        <w:rPr>
          <w:lang w:val="en-IN"/>
        </w:rPr>
        <w:t xml:space="preserve"> </w:t>
      </w:r>
      <w:r w:rsidRPr="008C69CD">
        <w:rPr>
          <w:lang w:val="en-IN"/>
        </w:rPr>
        <w:t>typically located in accessible but central locations</w:t>
      </w:r>
      <w:r>
        <w:rPr>
          <w:lang w:val="en-IN"/>
        </w:rPr>
        <w:t xml:space="preserve"> </w:t>
      </w:r>
      <w:r w:rsidRPr="008C69CD">
        <w:rPr>
          <w:lang w:val="en-IN"/>
        </w:rPr>
        <w:t>were often miles away from deeply isolated Irula hamlets. The mountainous terrain and limited road infrastructure meant that accessing FPS involved long, physically arduous treks lasting several hours, routinely crossing unpaved trails and seasonal streams The study recommended mobile FPS as a solution tailored to this context, emphasizing their potential to address both physical access and distribution regularity.</w:t>
      </w:r>
    </w:p>
    <w:p w14:paraId="3263029B" w14:textId="1110EBB3" w:rsidR="008C69CD" w:rsidRPr="008C69CD" w:rsidRDefault="008C69CD" w:rsidP="008C69CD">
      <w:pPr>
        <w:pStyle w:val="NormalWeb"/>
        <w:spacing w:line="360" w:lineRule="auto"/>
        <w:ind w:left="360"/>
        <w:jc w:val="both"/>
        <w:rPr>
          <w:lang w:val="en-IN"/>
        </w:rPr>
      </w:pPr>
      <w:r w:rsidRPr="008C69CD">
        <w:rPr>
          <w:lang w:val="en-IN"/>
        </w:rPr>
        <w:t>Mobile FPS units</w:t>
      </w:r>
      <w:r>
        <w:rPr>
          <w:lang w:val="en-IN"/>
        </w:rPr>
        <w:t xml:space="preserve"> </w:t>
      </w:r>
      <w:r w:rsidRPr="008C69CD">
        <w:rPr>
          <w:lang w:val="en-IN"/>
        </w:rPr>
        <w:t>typically operated via government trucks or vans</w:t>
      </w:r>
      <w:r>
        <w:rPr>
          <w:lang w:val="en-IN"/>
        </w:rPr>
        <w:t xml:space="preserve"> </w:t>
      </w:r>
      <w:r w:rsidRPr="008C69CD">
        <w:rPr>
          <w:lang w:val="en-IN"/>
        </w:rPr>
        <w:t xml:space="preserve">are planned to visit remote settlements on scheduled days, ensuring that each hamlet receives timely access to entitlements. This rotating schedule reduces distance and time costs for beneficiaries, particularly for women and daily wage </w:t>
      </w:r>
      <w:r w:rsidR="005A0223" w:rsidRPr="008C69CD">
        <w:rPr>
          <w:lang w:val="en-IN"/>
        </w:rPr>
        <w:t>labourers</w:t>
      </w:r>
      <w:r w:rsidRPr="008C69CD">
        <w:rPr>
          <w:lang w:val="en-IN"/>
        </w:rPr>
        <w:t xml:space="preserve">. Importantly, mobile units also bring shelter to marginalized communities by reaching settlements with no permanent infrastructure. By lowering the effort needed to access rations, mobile FPS improve both the physical and psychological accessibility of welfare, </w:t>
      </w:r>
      <w:r w:rsidR="005A0223" w:rsidRPr="008C69CD">
        <w:rPr>
          <w:lang w:val="en-IN"/>
        </w:rPr>
        <w:t>signalling</w:t>
      </w:r>
      <w:r w:rsidRPr="008C69CD">
        <w:rPr>
          <w:lang w:val="en-IN"/>
        </w:rPr>
        <w:t xml:space="preserve"> the state’s presence and responsiveness in remote geographies.</w:t>
      </w:r>
    </w:p>
    <w:p w14:paraId="1B67C04A" w14:textId="0DCCBB9E" w:rsidR="008C69CD" w:rsidRPr="008C69CD" w:rsidRDefault="008C69CD" w:rsidP="008C69CD">
      <w:pPr>
        <w:pStyle w:val="NormalWeb"/>
        <w:spacing w:line="360" w:lineRule="auto"/>
        <w:ind w:left="360"/>
        <w:jc w:val="both"/>
        <w:rPr>
          <w:lang w:val="en-IN"/>
        </w:rPr>
      </w:pPr>
      <w:r w:rsidRPr="008C69CD">
        <w:rPr>
          <w:lang w:val="en-IN"/>
        </w:rPr>
        <w:t xml:space="preserve">In practice, states like Kerala have begun implementing such initiatives in response to mounting evidence of need. In Thiruvananthapuram district, a pilot mobile FPS program was rolled out in 2020 for tribal settlements that previously required a 20 km journey to reach a fixed </w:t>
      </w:r>
      <w:r w:rsidR="005A0223" w:rsidRPr="008C69CD">
        <w:rPr>
          <w:lang w:val="en-IN"/>
        </w:rPr>
        <w:t>shop.</w:t>
      </w:r>
      <w:r w:rsidRPr="008C69CD">
        <w:rPr>
          <w:lang w:val="en-IN"/>
        </w:rPr>
        <w:t xml:space="preserve"> An expanded phase in 2022 targeted 183 families across Puravimala, Thenmala, and Kannamamoodu, with mobile shops scheduled twice monthly before ration entitlement disbursement </w:t>
      </w:r>
      <w:r w:rsidR="005A0223" w:rsidRPr="008C69CD">
        <w:rPr>
          <w:lang w:val="en-IN"/>
        </w:rPr>
        <w:t>cycles. The</w:t>
      </w:r>
      <w:r w:rsidRPr="008C69CD">
        <w:rPr>
          <w:lang w:val="en-IN"/>
        </w:rPr>
        <w:t xml:space="preserve"> program, backed by ₹1 crore in state budget allocation, demonstrated the feasibility of vehicle-based ration delivery combined with custom scheduling and product lists tailored to tribal dietary patterns.</w:t>
      </w:r>
    </w:p>
    <w:p w14:paraId="76489166" w14:textId="6158CBAF" w:rsidR="008C69CD" w:rsidRPr="008C69CD" w:rsidRDefault="008C69CD" w:rsidP="008C69CD">
      <w:pPr>
        <w:pStyle w:val="NormalWeb"/>
        <w:spacing w:line="360" w:lineRule="auto"/>
        <w:ind w:left="360"/>
        <w:jc w:val="both"/>
        <w:rPr>
          <w:lang w:val="en-IN"/>
        </w:rPr>
      </w:pPr>
      <w:r w:rsidRPr="008C69CD">
        <w:rPr>
          <w:lang w:val="en-IN"/>
        </w:rPr>
        <w:t>There is strong theoretical grounding for this policy shift. Welfare accessibility is determined not only by eligibility but also by proximity, operational availability, and mobility</w:t>
      </w:r>
      <w:r w:rsidR="005A0223">
        <w:rPr>
          <w:lang w:val="en-IN"/>
        </w:rPr>
        <w:t xml:space="preserve"> </w:t>
      </w:r>
      <w:r w:rsidRPr="008C69CD">
        <w:rPr>
          <w:lang w:val="en-IN"/>
        </w:rPr>
        <w:t>variables profoundly influenced by physical geography. Theoretical models from social policy emphasize that vertical entitlement (holding a ration card) must be matched with horizontal accessibility (being able to retrieve rations regularly), a principle mobile FPS operationalizes. In tribal zones with rugged topography and weak infrastructure, mobile solutions can shift welfare access from aspirational to real.</w:t>
      </w:r>
    </w:p>
    <w:p w14:paraId="58FEF0F0" w14:textId="77777777" w:rsidR="008C69CD" w:rsidRPr="008C69CD" w:rsidRDefault="008C69CD" w:rsidP="008C69CD">
      <w:pPr>
        <w:pStyle w:val="NormalWeb"/>
        <w:spacing w:line="360" w:lineRule="auto"/>
        <w:ind w:left="360"/>
        <w:jc w:val="both"/>
        <w:rPr>
          <w:lang w:val="en-IN"/>
        </w:rPr>
      </w:pPr>
      <w:r w:rsidRPr="008C69CD">
        <w:rPr>
          <w:lang w:val="en-IN"/>
        </w:rPr>
        <w:t>The relevance to the Irula tribe of Attappady is striking. The region includes over 183 tribal hamlets, many reachable only by narrow paths and primitive trails. Fixed FPS are known to be irregular, with opening hours fluctuating unpredictably and stocks often exhausted by midday. Mobile FPS represent a logistical model that respects both the pattern of settlement and the rhythms of daily life among Irulas. By setting a predictable route and consistent schedule, mobile units could enable families to plan their labor and ration collection without forfeiting critical income.</w:t>
      </w:r>
    </w:p>
    <w:p w14:paraId="476DFCD5" w14:textId="36EDB2BA" w:rsidR="008C69CD" w:rsidRPr="008C69CD" w:rsidRDefault="008C69CD" w:rsidP="008C69CD">
      <w:pPr>
        <w:pStyle w:val="NormalWeb"/>
        <w:spacing w:line="360" w:lineRule="auto"/>
        <w:ind w:left="360"/>
        <w:jc w:val="both"/>
        <w:rPr>
          <w:lang w:val="en-IN"/>
        </w:rPr>
      </w:pPr>
      <w:r w:rsidRPr="008C69CD">
        <w:rPr>
          <w:lang w:val="en-IN"/>
        </w:rPr>
        <w:t>Moreover, mobile FPS offer potential benefits beyond convenience. Bringing the shop closer may reduce exclusion by those physically unable to travel (the elderly, disabled) and enhance monitoring and accountability</w:t>
      </w:r>
      <w:r>
        <w:rPr>
          <w:lang w:val="en-IN"/>
        </w:rPr>
        <w:t xml:space="preserve"> </w:t>
      </w:r>
      <w:r w:rsidRPr="008C69CD">
        <w:rPr>
          <w:lang w:val="en-IN"/>
        </w:rPr>
        <w:t>frequent visits by state vehicles increase the visibility of service delivery and make deviations like store closures more apparent. It also enables integration with other mobile outreach services</w:t>
      </w:r>
      <w:r>
        <w:rPr>
          <w:lang w:val="en-IN"/>
        </w:rPr>
        <w:t xml:space="preserve"> </w:t>
      </w:r>
      <w:r w:rsidRPr="008C69CD">
        <w:rPr>
          <w:lang w:val="en-IN"/>
        </w:rPr>
        <w:t xml:space="preserve">health camps, nutritional awareness, and Aadhaar </w:t>
      </w:r>
      <w:r w:rsidR="005A0223" w:rsidRPr="008C69CD">
        <w:rPr>
          <w:lang w:val="en-IN"/>
        </w:rPr>
        <w:t>enrolment</w:t>
      </w:r>
      <w:r w:rsidRPr="008C69CD">
        <w:rPr>
          <w:lang w:val="en-IN"/>
        </w:rPr>
        <w:t xml:space="preserve"> drives</w:t>
      </w:r>
      <w:r w:rsidR="001763EB">
        <w:rPr>
          <w:lang w:val="en-IN"/>
        </w:rPr>
        <w:t xml:space="preserve"> </w:t>
      </w:r>
      <w:r w:rsidRPr="008C69CD">
        <w:rPr>
          <w:lang w:val="en-IN"/>
        </w:rPr>
        <w:t>creating multi-service clusters that may strengthen state-community trust. This could be especially powerful in Attappady, where government presence in remote hamlets is minimal and sporadic, exacerbating mistrust. Regular engagement via mobile FPS may enliven welfare governance in these communities.</w:t>
      </w:r>
    </w:p>
    <w:p w14:paraId="61894275" w14:textId="3AE5734B" w:rsidR="008C69CD" w:rsidRPr="008C69CD" w:rsidRDefault="008C69CD" w:rsidP="008C69CD">
      <w:pPr>
        <w:pStyle w:val="NormalWeb"/>
        <w:spacing w:line="360" w:lineRule="auto"/>
        <w:ind w:left="360"/>
        <w:jc w:val="both"/>
        <w:rPr>
          <w:lang w:val="en-IN"/>
        </w:rPr>
      </w:pPr>
      <w:r w:rsidRPr="008C69CD">
        <w:rPr>
          <w:lang w:val="en-IN"/>
        </w:rPr>
        <w:t>Of course, challenges remain. Ensuring adequate stock on mobile units, maintaining cold-chain where necessary, and staffing shops with trusted personnel require thoughtful planning and resource allocation. The 2008 Cochin University study emphasized the need for rotational schedules and reliable communication</w:t>
      </w:r>
      <w:r w:rsidR="001763EB">
        <w:rPr>
          <w:lang w:val="en-IN"/>
        </w:rPr>
        <w:t xml:space="preserve"> </w:t>
      </w:r>
      <w:r w:rsidRPr="008C69CD">
        <w:rPr>
          <w:lang w:val="en-IN"/>
        </w:rPr>
        <w:t>through local notice boards or village leaders</w:t>
      </w:r>
      <w:r w:rsidR="001763EB">
        <w:rPr>
          <w:lang w:val="en-IN"/>
        </w:rPr>
        <w:t xml:space="preserve"> s</w:t>
      </w:r>
      <w:r w:rsidRPr="008C69CD">
        <w:rPr>
          <w:lang w:val="en-IN"/>
        </w:rPr>
        <w:t>o that hamlets know precisely when the mobile FPS will arrive. Community involvement in monitoring timings and shop conduct was also cited as essential for accountability</w:t>
      </w:r>
      <w:r>
        <w:rPr>
          <w:lang w:val="en-IN"/>
        </w:rPr>
        <w:t>.</w:t>
      </w:r>
    </w:p>
    <w:p w14:paraId="69C75C7E" w14:textId="248FC0F8" w:rsidR="008C69CD" w:rsidRPr="008C69CD" w:rsidRDefault="008C69CD" w:rsidP="008C69CD">
      <w:pPr>
        <w:pStyle w:val="NormalWeb"/>
        <w:spacing w:line="360" w:lineRule="auto"/>
        <w:ind w:left="360"/>
        <w:jc w:val="both"/>
        <w:rPr>
          <w:lang w:val="en-IN"/>
        </w:rPr>
      </w:pPr>
      <w:r w:rsidRPr="008C69CD">
        <w:rPr>
          <w:lang w:val="en-IN"/>
        </w:rPr>
        <w:t xml:space="preserve">Mobile ration initiatives elsewhere offer precedents. Some districts in Odisha and Jharkhand have piloted village-level mobile ration vans which, combined with electronic billing, have improved timely delivery and reduced diversion. Kerala’s own Maveli chain (Supplyco) operates mobile outlets for other consumer goods, demonstrating that state-run mobile distribution is institutionally feasible </w:t>
      </w:r>
    </w:p>
    <w:p w14:paraId="20342D62" w14:textId="5706E77F" w:rsidR="008C69CD" w:rsidRPr="008C69CD" w:rsidRDefault="008C69CD" w:rsidP="008C69CD">
      <w:pPr>
        <w:pStyle w:val="NormalWeb"/>
        <w:spacing w:line="360" w:lineRule="auto"/>
        <w:ind w:left="360"/>
        <w:jc w:val="both"/>
        <w:rPr>
          <w:lang w:val="en-IN"/>
        </w:rPr>
      </w:pPr>
      <w:r w:rsidRPr="008C69CD">
        <w:rPr>
          <w:lang w:val="en-IN"/>
        </w:rPr>
        <w:t>Turning to the Irula context, the promise of mobile FPS includes not only increased nutritional access but also potential dietary shifts. Portable shops carrying staple grains as well as culturally and ecologically appropriate foods</w:t>
      </w:r>
      <w:r w:rsidR="001763EB">
        <w:rPr>
          <w:lang w:val="en-IN"/>
        </w:rPr>
        <w:t xml:space="preserve"> </w:t>
      </w:r>
      <w:r w:rsidRPr="008C69CD">
        <w:rPr>
          <w:lang w:val="en-IN"/>
        </w:rPr>
        <w:t>such as millets or locally preferred rice varieties, as Kerala’s 2022 pilot suggested</w:t>
      </w:r>
      <w:r w:rsidR="001763EB">
        <w:rPr>
          <w:lang w:val="en-IN"/>
        </w:rPr>
        <w:t xml:space="preserve"> </w:t>
      </w:r>
      <w:r w:rsidRPr="008C69CD">
        <w:rPr>
          <w:lang w:val="en-IN"/>
        </w:rPr>
        <w:t xml:space="preserve">can combine subsidy with cultural respect. This compensates for the homogenizing effect of standard PDS supplies, which Irulas often dislike or </w:t>
      </w:r>
      <w:r w:rsidR="005A0223" w:rsidRPr="008C69CD">
        <w:rPr>
          <w:lang w:val="en-IN"/>
        </w:rPr>
        <w:t>under consume</w:t>
      </w:r>
      <w:r w:rsidRPr="008C69CD">
        <w:rPr>
          <w:lang w:val="en-IN"/>
        </w:rPr>
        <w:t>.</w:t>
      </w:r>
    </w:p>
    <w:p w14:paraId="68F7840B" w14:textId="2394D4F3" w:rsidR="00040CD2" w:rsidRDefault="008C69CD" w:rsidP="005A0223">
      <w:pPr>
        <w:pStyle w:val="NormalWeb"/>
        <w:spacing w:line="360" w:lineRule="auto"/>
        <w:ind w:left="360"/>
        <w:jc w:val="both"/>
        <w:rPr>
          <w:lang w:val="en-IN"/>
        </w:rPr>
      </w:pPr>
      <w:r w:rsidRPr="008C69CD">
        <w:rPr>
          <w:lang w:val="en-IN"/>
        </w:rPr>
        <w:t xml:space="preserve">In conclusion, mobile Fair Price Shops represent a viable and context-sensitive policy innovation for </w:t>
      </w:r>
      <w:r w:rsidR="005A0223" w:rsidRPr="008C69CD">
        <w:rPr>
          <w:lang w:val="en-IN"/>
        </w:rPr>
        <w:t>Attappady</w:t>
      </w:r>
      <w:r w:rsidRPr="008C69CD">
        <w:rPr>
          <w:lang w:val="en-IN"/>
        </w:rPr>
        <w:t xml:space="preserve"> tribal regions. Cortically suited to overcoming terrain and infrastructure constraints, they address both the theoretical prerequisite of accessibility and the empirical reality of displaced welfare access. The Cochin University study’s recommendations</w:t>
      </w:r>
      <w:r w:rsidR="001763EB">
        <w:rPr>
          <w:lang w:val="en-IN"/>
        </w:rPr>
        <w:t xml:space="preserve"> </w:t>
      </w:r>
      <w:r w:rsidRPr="008C69CD">
        <w:rPr>
          <w:lang w:val="en-IN"/>
        </w:rPr>
        <w:t>borne out in subsequent pilot programs</w:t>
      </w:r>
      <w:r w:rsidR="001763EB">
        <w:rPr>
          <w:lang w:val="en-IN"/>
        </w:rPr>
        <w:t xml:space="preserve"> </w:t>
      </w:r>
      <w:r w:rsidRPr="008C69CD">
        <w:rPr>
          <w:lang w:val="en-IN"/>
        </w:rPr>
        <w:t>point the way to rolling this model out across other inaccessible areas. For the Irula tribe, mobile FPS could be transformative: moving ration availability from remote centers into valleys and hilltop huts, respecting geography while bolstering dignity and nutrition at the grassroots.</w:t>
      </w:r>
    </w:p>
    <w:p w14:paraId="67560807" w14:textId="29ED5ACC" w:rsidR="00040CD2" w:rsidRPr="00040CD2" w:rsidRDefault="00040CD2" w:rsidP="00040CD2">
      <w:pPr>
        <w:pStyle w:val="NormalWeb"/>
        <w:spacing w:line="360" w:lineRule="auto"/>
        <w:ind w:left="360"/>
        <w:jc w:val="both"/>
        <w:rPr>
          <w:b/>
          <w:bCs/>
        </w:rPr>
      </w:pPr>
      <w:r w:rsidRPr="00040CD2">
        <w:rPr>
          <w:b/>
          <w:bCs/>
          <w:lang w:val="en-IN"/>
        </w:rPr>
        <w:t>Quality and Appropriateness of Distributed Food Items</w:t>
      </w:r>
    </w:p>
    <w:p w14:paraId="77F1D625" w14:textId="483F7AA4" w:rsidR="00040CD2" w:rsidRPr="00040CD2" w:rsidRDefault="00040CD2" w:rsidP="00040CD2">
      <w:pPr>
        <w:pStyle w:val="NormalWeb"/>
        <w:spacing w:line="360" w:lineRule="auto"/>
        <w:ind w:left="360"/>
        <w:jc w:val="both"/>
      </w:pPr>
      <w:r w:rsidRPr="00040CD2">
        <w:t>True food security extends beyond mere access to calories</w:t>
      </w:r>
      <w:r w:rsidR="005A0223">
        <w:t xml:space="preserve"> </w:t>
      </w:r>
      <w:r w:rsidRPr="00040CD2">
        <w:t>it demands that provided food be nutritious, culturally compatible, and physiologically appropriate. In Attappady, tribal field workers, Anganwadi staff, and community members have repeatedly highlighted that the rice and grains supplied through the Public Distribution System (PDS) significantly fail on these criteria. Rather than supporting health, these inadequately matched staples often bring discomfort, waste, and diminished trust.</w:t>
      </w:r>
    </w:p>
    <w:p w14:paraId="13B14932" w14:textId="1C844AD7" w:rsidR="00040CD2" w:rsidRPr="00040CD2" w:rsidRDefault="00040CD2" w:rsidP="00040CD2">
      <w:pPr>
        <w:pStyle w:val="NormalWeb"/>
        <w:spacing w:line="360" w:lineRule="auto"/>
        <w:ind w:left="360"/>
        <w:jc w:val="both"/>
      </w:pPr>
      <w:r w:rsidRPr="00040CD2">
        <w:t>Anganwadi and frontline workers report that much of the rice distributed is brittle, stale, and poorly milled. Grains often exhibit discoloration, with husks and dirt unremoved. On cooking, the rice emits an off-putting odor, clumps excessively, or disintegrates into a sticky, unpalatable mush. Community kitchens established during COVID, once briefly a relief, eventually became sources of disappointment as low-quality rice was repeatedly served despite official reassurances The cooking trials conducted by these workers showed that no amount of washing or soaking made the rice taste acceptable, causing children and elderly members</w:t>
      </w:r>
      <w:r w:rsidR="005A0223">
        <w:t xml:space="preserve"> </w:t>
      </w:r>
      <w:r w:rsidRPr="00040CD2">
        <w:t>whose digestive systems are more delicate</w:t>
      </w:r>
      <w:r w:rsidR="005A0223">
        <w:t xml:space="preserve"> t</w:t>
      </w:r>
      <w:r w:rsidRPr="00040CD2">
        <w:t>o experience bloating and diarrhea.</w:t>
      </w:r>
    </w:p>
    <w:p w14:paraId="1351D178" w14:textId="77777777" w:rsidR="00040CD2" w:rsidRPr="00040CD2" w:rsidRDefault="00040CD2" w:rsidP="00040CD2">
      <w:pPr>
        <w:pStyle w:val="NormalWeb"/>
        <w:spacing w:line="360" w:lineRule="auto"/>
        <w:ind w:left="360"/>
        <w:jc w:val="both"/>
      </w:pPr>
      <w:r w:rsidRPr="00040CD2">
        <w:t>These problems are not trivial. Digestive distress was recurrent among tribal households after consuming the subsidized rice. Reports indicate that mild abdominal pain, acidity, or indigestion became common complaints. Some Irula families, especially with young children, rationed their PDS rice carefully. Often adults ate small portions while feeding children less, aiming to minimize discomfort. Some households discarded up to a quarter of a ration bag, not due to scarcity but because the rice was inedible. Food wasted in this manner amounts to both lost calories and diminishing returns on welfare allocations.</w:t>
      </w:r>
    </w:p>
    <w:p w14:paraId="44DD94F4" w14:textId="6D8B341F" w:rsidR="00040CD2" w:rsidRPr="00040CD2" w:rsidRDefault="00040CD2" w:rsidP="00040CD2">
      <w:pPr>
        <w:pStyle w:val="NormalWeb"/>
        <w:spacing w:line="360" w:lineRule="auto"/>
        <w:ind w:left="360"/>
        <w:jc w:val="both"/>
      </w:pPr>
      <w:r w:rsidRPr="00040CD2">
        <w:t>Cultural acceptance plays a similarly important role. For generations, Irula staple diets drew from millets such as ragi and chama, forest tubers, pulses, and wild greens</w:t>
      </w:r>
      <w:r w:rsidR="005A0223">
        <w:t xml:space="preserve"> </w:t>
      </w:r>
      <w:r w:rsidRPr="00040CD2">
        <w:t>all interwoven with seasonal rhythms and traditional cooking methods. The switch to rice disrupted this ingrained food culture. Local cuisine, once based on thick porridge or flatbreads, has adjusted awkwardly. Elders struggled to adapt. “Rice doesn’t fill the stomach the way millets did,” lamented one tribal woman; “there’s no energy, and we feel weak soon after eating.” With rice often unclean or poorly polished, they reported increased staleness even within days post-cooking.</w:t>
      </w:r>
    </w:p>
    <w:p w14:paraId="03A81C80" w14:textId="22D58D16" w:rsidR="00040CD2" w:rsidRPr="00040CD2" w:rsidRDefault="00040CD2" w:rsidP="00040CD2">
      <w:pPr>
        <w:pStyle w:val="NormalWeb"/>
        <w:spacing w:line="360" w:lineRule="auto"/>
        <w:ind w:left="360"/>
        <w:jc w:val="both"/>
      </w:pPr>
      <w:r w:rsidRPr="00040CD2">
        <w:t>Moreover, the digestibility of imported PDS rice contrasts poorly with traditional coarse grains. Millets, rich in fiber and low in glycemic index, supported digestive health and sustained energy. The polished rice, lacking this structure, offered rapid energy but was quickly followed by hunger pangs</w:t>
      </w:r>
      <w:r w:rsidR="005A0223">
        <w:t xml:space="preserve"> </w:t>
      </w:r>
      <w:r w:rsidRPr="00040CD2">
        <w:t>fueling irregular eating patterns and unpredictable digestion. This mismatch in nutritional structure exacerbates instability in blood sugar, which, for undernourished children and pregnant women, can contribute to developmental issues. Indeed, Attappady has witnessed persistently high rates of anemia and low birth weight even after the establishment of supplementation programs</w:t>
      </w:r>
      <w:r w:rsidR="005A0223">
        <w:t xml:space="preserve"> </w:t>
      </w:r>
      <w:r w:rsidRPr="00040CD2">
        <w:t xml:space="preserve">an irony considering that subsidized starch is flowing more freely than </w:t>
      </w:r>
      <w:r w:rsidR="005A0223" w:rsidRPr="00040CD2">
        <w:t>before.</w:t>
      </w:r>
    </w:p>
    <w:p w14:paraId="635A1564" w14:textId="69592379" w:rsidR="00040CD2" w:rsidRPr="00040CD2" w:rsidRDefault="00040CD2" w:rsidP="00040CD2">
      <w:pPr>
        <w:pStyle w:val="NormalWeb"/>
        <w:spacing w:line="360" w:lineRule="auto"/>
        <w:ind w:left="360"/>
        <w:jc w:val="both"/>
      </w:pPr>
      <w:r w:rsidRPr="00040CD2">
        <w:t>Cultural inappropriateness went further than taste. The rice provided lacked the qualities needed for preparing certain traditional dishes. Thick porridge prepared from small millets could be cooked overnight by soaking and simmering</w:t>
      </w:r>
      <w:r w:rsidR="005A0223">
        <w:t xml:space="preserve"> </w:t>
      </w:r>
      <w:r w:rsidRPr="00040CD2">
        <w:t>a low-effort, nutritious option for children and elders. Rice, on the other hand, demanded constant flame-tending, higher firewood usage, and more water</w:t>
      </w:r>
      <w:r w:rsidR="005A0223">
        <w:t xml:space="preserve"> </w:t>
      </w:r>
      <w:r w:rsidRPr="00040CD2">
        <w:t>all constraints in resource-scarce Attappady households.</w:t>
      </w:r>
    </w:p>
    <w:p w14:paraId="11F394B1" w14:textId="2A18C535" w:rsidR="00040CD2" w:rsidRPr="00040CD2" w:rsidRDefault="00040CD2" w:rsidP="00040CD2">
      <w:pPr>
        <w:pStyle w:val="NormalWeb"/>
        <w:spacing w:line="360" w:lineRule="auto"/>
        <w:ind w:left="360"/>
        <w:jc w:val="both"/>
      </w:pPr>
      <w:r w:rsidRPr="00040CD2">
        <w:t xml:space="preserve">Field workers report multiple instances wherein the unsuitable food became a liability in feeding programs. Children in </w:t>
      </w:r>
      <w:r w:rsidR="005A0223" w:rsidRPr="00040CD2">
        <w:t>Anganwadi’s</w:t>
      </w:r>
      <w:r w:rsidRPr="00040CD2">
        <w:t>, initially hesitant, would eventually refuse meals containing ration-supplied rice. These program failures created disillusionment both among the community and service providers, undermining public health interventions.</w:t>
      </w:r>
    </w:p>
    <w:p w14:paraId="489C0B57" w14:textId="57341274" w:rsidR="00040CD2" w:rsidRPr="00040CD2" w:rsidRDefault="00040CD2" w:rsidP="00040CD2">
      <w:pPr>
        <w:pStyle w:val="NormalWeb"/>
        <w:spacing w:line="360" w:lineRule="auto"/>
        <w:ind w:left="360"/>
        <w:jc w:val="both"/>
      </w:pPr>
      <w:r w:rsidRPr="00040CD2">
        <w:t>Quality problems also worsened trust in the PDS. Users see low-quality rice as symptomatic of neglect rather than a benevolent program. Some families began avoiding visits to ration shops altogether. The experience reinforced skepticism about government intent</w:t>
      </w:r>
      <w:r w:rsidR="005A0223">
        <w:t xml:space="preserve"> </w:t>
      </w:r>
      <w:r w:rsidRPr="00040CD2">
        <w:t>even among those who depend on the scheme. The irony is stark: when an entitlement becomes a suspect commodity, access loses value on paper and in reality.</w:t>
      </w:r>
    </w:p>
    <w:p w14:paraId="256BD58F" w14:textId="77777777" w:rsidR="00040CD2" w:rsidRPr="00040CD2" w:rsidRDefault="00040CD2" w:rsidP="00040CD2">
      <w:pPr>
        <w:pStyle w:val="NormalWeb"/>
        <w:spacing w:line="360" w:lineRule="auto"/>
        <w:ind w:left="360"/>
        <w:jc w:val="both"/>
      </w:pPr>
      <w:r w:rsidRPr="00040CD2">
        <w:t>A further layer of this problem is the opportunity cost of time. For many Irula families, traveling several kilometers to collect rice only to return with an inedible or insulting product simply isn’t worth the effort. The agricultural labor and harvesting they once maintained with ease were abandoned to make time for collecting rations. But rice they cannot consume undermines that trade-off. This dynamic deepens food insecurity and erodes confidence in institutions meant to offer relief.</w:t>
      </w:r>
    </w:p>
    <w:p w14:paraId="34EC9755" w14:textId="128F665A" w:rsidR="00040CD2" w:rsidRPr="00040CD2" w:rsidRDefault="00040CD2" w:rsidP="00040CD2">
      <w:pPr>
        <w:pStyle w:val="NormalWeb"/>
        <w:spacing w:line="360" w:lineRule="auto"/>
        <w:ind w:left="360"/>
        <w:jc w:val="both"/>
      </w:pPr>
      <w:r w:rsidRPr="00040CD2">
        <w:t xml:space="preserve">There have been localized efforts to address these issues. A 2013 millet revival scheme focused on poison-free, traditional grains and aimed to complement PDS rather than replace </w:t>
      </w:r>
      <w:r w:rsidR="005A0223" w:rsidRPr="00040CD2">
        <w:t>it.</w:t>
      </w:r>
      <w:r w:rsidRPr="00040CD2">
        <w:t xml:space="preserve"> However, these programs often collapsed under lack of administrative support, misplaced expectations, or failure to understand tribal dietary cultures. The mismatch between nutritional intent and actual conditions was evident at every stage</w:t>
      </w:r>
      <w:r w:rsidR="005A0223">
        <w:t xml:space="preserve"> </w:t>
      </w:r>
      <w:r w:rsidRPr="00040CD2">
        <w:t>from procurement to cooking</w:t>
      </w:r>
      <w:r w:rsidR="005A0223">
        <w:t xml:space="preserve"> </w:t>
      </w:r>
      <w:r w:rsidRPr="00040CD2">
        <w:t>leading many tribal families to revert to ration dependency even as the PDS rice remained poorly matched to their needs.</w:t>
      </w:r>
    </w:p>
    <w:p w14:paraId="73765D2F" w14:textId="77777777" w:rsidR="00040CD2" w:rsidRPr="00040CD2" w:rsidRDefault="00040CD2" w:rsidP="00040CD2">
      <w:pPr>
        <w:pStyle w:val="NormalWeb"/>
        <w:spacing w:line="360" w:lineRule="auto"/>
        <w:ind w:left="360"/>
        <w:jc w:val="both"/>
      </w:pPr>
      <w:r w:rsidRPr="00040CD2">
        <w:t>At a policy level, the implications of these findings are stark. It is insufficient to perpetuate a food subsidy if the food provided does not support actual nutrition. High-quality, culturally resonant food must be part of the welfare imperative. This means improving procurement standards, instituting regular grain inspections at FPS levels, providing choice within the subsidized foods (e.g., offering small-millet options), and enabling community participation in monitoring quality and distribution.</w:t>
      </w:r>
    </w:p>
    <w:p w14:paraId="1EE1D4F4" w14:textId="5FBB75F4" w:rsidR="00040CD2" w:rsidRPr="00040CD2" w:rsidRDefault="00040CD2" w:rsidP="00040CD2">
      <w:pPr>
        <w:pStyle w:val="NormalWeb"/>
        <w:spacing w:line="360" w:lineRule="auto"/>
        <w:ind w:left="360"/>
        <w:jc w:val="both"/>
      </w:pPr>
      <w:r w:rsidRPr="00040CD2">
        <w:t>Encouragingly, The Hindu ran a report in 2021 on PDS rice quality protests in tribal settlements in Anamalai and Udumalpet, underscoring that poor-quality rice is a systemic issue not limited to Attappady This broader recognition opens the door to coordinated reforms. Voices on digital platforms</w:t>
      </w:r>
      <w:r w:rsidR="005A0223">
        <w:t xml:space="preserve"> </w:t>
      </w:r>
      <w:r w:rsidRPr="00040CD2">
        <w:t xml:space="preserve">have described PDS rice as “terrible,” “low grade,” and “one of the biggest scams,” reflecting widespread public </w:t>
      </w:r>
      <w:r w:rsidR="005A0223" w:rsidRPr="00040CD2">
        <w:t>dissatisfaction.</w:t>
      </w:r>
    </w:p>
    <w:p w14:paraId="58B3584D" w14:textId="2D923185" w:rsidR="00040CD2" w:rsidRPr="00040CD2" w:rsidRDefault="00040CD2" w:rsidP="00040CD2">
      <w:pPr>
        <w:pStyle w:val="NormalWeb"/>
        <w:spacing w:line="360" w:lineRule="auto"/>
        <w:ind w:left="360"/>
        <w:jc w:val="both"/>
      </w:pPr>
      <w:r w:rsidRPr="00040CD2">
        <w:t>In Attappady, tribal leaders like K.A. Ramu emphasize that the PDS rollout would have been more meaningful if anchored in traditional, local crops: millets, pulses, forest tubers</w:t>
      </w:r>
      <w:r w:rsidR="005A0223">
        <w:t xml:space="preserve"> </w:t>
      </w:r>
      <w:r w:rsidRPr="00040CD2">
        <w:t>foods that remained sustainable, nutritious, and culturally coherent. To respond to the community’s experience, nutrition policy must go beyond supplementation toward systems that reintegrate biodiversity and cultural respect. Interventions involving seed banks, agroecological extension programs, farmer training, and community kitchens using local harvests have shown promise but remain underfunded and undervalued</w:t>
      </w:r>
      <w:r>
        <w:t>.</w:t>
      </w:r>
    </w:p>
    <w:p w14:paraId="734F5CA2" w14:textId="15B872B4" w:rsidR="00040CD2" w:rsidRPr="00040CD2" w:rsidRDefault="00040CD2" w:rsidP="00040CD2">
      <w:pPr>
        <w:pStyle w:val="NormalWeb"/>
        <w:spacing w:line="360" w:lineRule="auto"/>
        <w:ind w:left="360"/>
        <w:jc w:val="both"/>
      </w:pPr>
      <w:r w:rsidRPr="00040CD2">
        <w:t>In conclusion, the case of food quality and appropriateness in Attappady spotlights a major lesson about welfare delivery: entitlement must be matched by cultural and physiological suitability. Distributing rice that communities cannot use is worse than distributing nothing</w:t>
      </w:r>
      <w:r w:rsidR="005A0223">
        <w:t xml:space="preserve"> </w:t>
      </w:r>
      <w:r w:rsidRPr="00040CD2">
        <w:t>it replaces agency with waste, trust with doubt, and policy with paternalism. If food aid is to uplift rather than alienate, it must embrace the nutritional traditions, cultural practices, and digestive realities of intended beneficiaries. Until then, northern plains solutions cannot be parachuted into hilltop villages with meaningful impact.</w:t>
      </w:r>
    </w:p>
    <w:p w14:paraId="3C48E58F" w14:textId="77777777" w:rsidR="00040CD2" w:rsidRPr="008C69CD" w:rsidRDefault="00040CD2" w:rsidP="008C69CD">
      <w:pPr>
        <w:pStyle w:val="NormalWeb"/>
        <w:spacing w:line="360" w:lineRule="auto"/>
        <w:ind w:left="360"/>
        <w:jc w:val="both"/>
        <w:rPr>
          <w:lang w:val="en-IN"/>
        </w:rPr>
      </w:pPr>
    </w:p>
    <w:p w14:paraId="0B2629B6" w14:textId="77777777" w:rsidR="008C69CD" w:rsidRPr="005477ED" w:rsidRDefault="008C69CD" w:rsidP="008C69CD">
      <w:pPr>
        <w:pStyle w:val="NormalWeb"/>
        <w:spacing w:line="360" w:lineRule="auto"/>
        <w:ind w:left="360"/>
        <w:jc w:val="both"/>
      </w:pPr>
    </w:p>
    <w:p w14:paraId="06D60F78" w14:textId="77777777" w:rsidR="005477ED" w:rsidRPr="005477ED" w:rsidRDefault="005477ED" w:rsidP="005477ED">
      <w:pPr>
        <w:pStyle w:val="NormalWeb"/>
        <w:spacing w:line="360" w:lineRule="auto"/>
        <w:ind w:left="360"/>
        <w:jc w:val="both"/>
        <w:rPr>
          <w:lang w:val="en-IN"/>
        </w:rPr>
      </w:pPr>
    </w:p>
    <w:p w14:paraId="6FF091C3" w14:textId="77777777" w:rsidR="005477ED" w:rsidRDefault="005477ED" w:rsidP="005477ED">
      <w:pPr>
        <w:pStyle w:val="NormalWeb"/>
        <w:spacing w:line="360" w:lineRule="auto"/>
        <w:ind w:left="360"/>
        <w:jc w:val="both"/>
      </w:pPr>
    </w:p>
    <w:p w14:paraId="13E8BFEB" w14:textId="77777777" w:rsidR="0093286D" w:rsidRDefault="0093286D" w:rsidP="005477ED">
      <w:pPr>
        <w:pStyle w:val="NormalWeb"/>
        <w:spacing w:line="360" w:lineRule="auto"/>
        <w:ind w:left="360"/>
        <w:jc w:val="both"/>
      </w:pPr>
    </w:p>
    <w:p w14:paraId="11098463" w14:textId="77777777" w:rsidR="0093286D" w:rsidRDefault="0093286D" w:rsidP="005477ED">
      <w:pPr>
        <w:pStyle w:val="NormalWeb"/>
        <w:spacing w:line="360" w:lineRule="auto"/>
        <w:ind w:left="360"/>
        <w:jc w:val="both"/>
      </w:pPr>
    </w:p>
    <w:p w14:paraId="6BF13A46" w14:textId="77777777" w:rsidR="0093286D" w:rsidRDefault="0093286D" w:rsidP="005477ED">
      <w:pPr>
        <w:pStyle w:val="NormalWeb"/>
        <w:spacing w:line="360" w:lineRule="auto"/>
        <w:ind w:left="360"/>
        <w:jc w:val="both"/>
      </w:pPr>
    </w:p>
    <w:p w14:paraId="0BF2DCEE" w14:textId="77777777" w:rsidR="0093286D" w:rsidRDefault="0093286D" w:rsidP="005477ED">
      <w:pPr>
        <w:pStyle w:val="NormalWeb"/>
        <w:spacing w:line="360" w:lineRule="auto"/>
        <w:ind w:left="360"/>
        <w:jc w:val="both"/>
      </w:pPr>
    </w:p>
    <w:p w14:paraId="7EEA087B" w14:textId="77777777" w:rsidR="0093286D" w:rsidRDefault="0093286D" w:rsidP="005477ED">
      <w:pPr>
        <w:pStyle w:val="NormalWeb"/>
        <w:spacing w:line="360" w:lineRule="auto"/>
        <w:ind w:left="360"/>
        <w:jc w:val="both"/>
      </w:pPr>
    </w:p>
    <w:p w14:paraId="054597D6" w14:textId="77777777" w:rsidR="0093286D" w:rsidRDefault="0093286D" w:rsidP="005477ED">
      <w:pPr>
        <w:pStyle w:val="NormalWeb"/>
        <w:spacing w:line="360" w:lineRule="auto"/>
        <w:ind w:left="360"/>
        <w:jc w:val="both"/>
      </w:pPr>
    </w:p>
    <w:p w14:paraId="4DBDCA1E" w14:textId="77777777" w:rsidR="0093286D" w:rsidRDefault="0093286D" w:rsidP="005477ED">
      <w:pPr>
        <w:pStyle w:val="NormalWeb"/>
        <w:spacing w:line="360" w:lineRule="auto"/>
        <w:ind w:left="360"/>
        <w:jc w:val="both"/>
      </w:pPr>
    </w:p>
    <w:p w14:paraId="6246EF59" w14:textId="77777777" w:rsidR="0093286D" w:rsidRDefault="0093286D" w:rsidP="005477ED">
      <w:pPr>
        <w:pStyle w:val="NormalWeb"/>
        <w:spacing w:line="360" w:lineRule="auto"/>
        <w:ind w:left="360"/>
        <w:jc w:val="both"/>
      </w:pPr>
    </w:p>
    <w:p w14:paraId="30EF743E" w14:textId="77777777" w:rsidR="0093286D" w:rsidRDefault="0093286D" w:rsidP="005477ED">
      <w:pPr>
        <w:pStyle w:val="NormalWeb"/>
        <w:spacing w:line="360" w:lineRule="auto"/>
        <w:ind w:left="360"/>
        <w:jc w:val="both"/>
      </w:pPr>
    </w:p>
    <w:p w14:paraId="5FE1A6BB" w14:textId="61558408" w:rsidR="005477ED" w:rsidRPr="0093286D" w:rsidRDefault="0093286D" w:rsidP="0093286D">
      <w:pPr>
        <w:pStyle w:val="NormalWeb"/>
        <w:spacing w:line="360" w:lineRule="auto"/>
        <w:ind w:left="360"/>
        <w:jc w:val="center"/>
        <w:rPr>
          <w:b/>
          <w:bCs/>
          <w:sz w:val="40"/>
          <w:szCs w:val="40"/>
        </w:rPr>
      </w:pPr>
      <w:r w:rsidRPr="0093286D">
        <w:rPr>
          <w:b/>
          <w:bCs/>
          <w:sz w:val="40"/>
          <w:szCs w:val="40"/>
        </w:rPr>
        <w:t>Research Methodology</w:t>
      </w:r>
    </w:p>
    <w:p w14:paraId="3F8B7B18" w14:textId="77777777" w:rsidR="003443FD" w:rsidRPr="00340E9A" w:rsidRDefault="003443FD" w:rsidP="005477ED">
      <w:pPr>
        <w:spacing w:line="360" w:lineRule="auto"/>
      </w:pPr>
    </w:p>
    <w:p w14:paraId="6E9EA7A4" w14:textId="77777777" w:rsidR="00340E9A" w:rsidRDefault="00340E9A" w:rsidP="0012705B">
      <w:pPr>
        <w:spacing w:line="360" w:lineRule="auto"/>
      </w:pPr>
    </w:p>
    <w:p w14:paraId="245165B2" w14:textId="77777777" w:rsidR="00821E96" w:rsidRDefault="00821E96" w:rsidP="0012705B">
      <w:pPr>
        <w:spacing w:line="360" w:lineRule="auto"/>
      </w:pPr>
    </w:p>
    <w:p w14:paraId="4866D4BF" w14:textId="77777777" w:rsidR="00821E96" w:rsidRDefault="00821E96" w:rsidP="0012705B">
      <w:pPr>
        <w:spacing w:line="360" w:lineRule="auto"/>
      </w:pPr>
    </w:p>
    <w:p w14:paraId="50048508" w14:textId="77777777" w:rsidR="0088547D" w:rsidRDefault="0088547D" w:rsidP="00E14394">
      <w:pPr>
        <w:pStyle w:val="NormalWeb"/>
        <w:spacing w:line="360" w:lineRule="auto"/>
        <w:jc w:val="both"/>
        <w:rPr>
          <w:b/>
          <w:bCs/>
        </w:rPr>
      </w:pPr>
    </w:p>
    <w:p w14:paraId="6843BB8B" w14:textId="77777777" w:rsidR="0088547D" w:rsidRDefault="0088547D" w:rsidP="00E14394">
      <w:pPr>
        <w:pStyle w:val="NormalWeb"/>
        <w:spacing w:line="360" w:lineRule="auto"/>
        <w:jc w:val="both"/>
        <w:rPr>
          <w:b/>
          <w:bCs/>
        </w:rPr>
      </w:pPr>
    </w:p>
    <w:p w14:paraId="5C019FE9" w14:textId="77777777" w:rsidR="0088547D" w:rsidRDefault="0088547D" w:rsidP="00E14394">
      <w:pPr>
        <w:pStyle w:val="NormalWeb"/>
        <w:spacing w:line="360" w:lineRule="auto"/>
        <w:jc w:val="both"/>
        <w:rPr>
          <w:b/>
          <w:bCs/>
        </w:rPr>
      </w:pPr>
    </w:p>
    <w:p w14:paraId="239C2D53" w14:textId="77777777" w:rsidR="0088547D" w:rsidRDefault="0088547D" w:rsidP="00E14394">
      <w:pPr>
        <w:pStyle w:val="NormalWeb"/>
        <w:spacing w:line="360" w:lineRule="auto"/>
        <w:jc w:val="both"/>
        <w:rPr>
          <w:b/>
          <w:bCs/>
        </w:rPr>
      </w:pPr>
    </w:p>
    <w:p w14:paraId="628B7B03" w14:textId="77777777" w:rsidR="0012705B" w:rsidRDefault="0012705B" w:rsidP="00E14394">
      <w:pPr>
        <w:pStyle w:val="NormalWeb"/>
        <w:spacing w:line="360" w:lineRule="auto"/>
        <w:jc w:val="both"/>
        <w:rPr>
          <w:b/>
          <w:bCs/>
        </w:rPr>
      </w:pPr>
    </w:p>
    <w:p w14:paraId="0ABE9BAC" w14:textId="77777777" w:rsidR="0012705B" w:rsidRDefault="0012705B" w:rsidP="00E14394">
      <w:pPr>
        <w:pStyle w:val="NormalWeb"/>
        <w:spacing w:line="360" w:lineRule="auto"/>
        <w:jc w:val="both"/>
        <w:rPr>
          <w:b/>
          <w:bCs/>
        </w:rPr>
      </w:pPr>
    </w:p>
    <w:p w14:paraId="7E7711A9" w14:textId="77777777" w:rsidR="0012705B" w:rsidRDefault="0012705B" w:rsidP="00E14394">
      <w:pPr>
        <w:pStyle w:val="NormalWeb"/>
        <w:spacing w:line="360" w:lineRule="auto"/>
        <w:jc w:val="both"/>
        <w:rPr>
          <w:b/>
          <w:bCs/>
        </w:rPr>
      </w:pPr>
    </w:p>
    <w:p w14:paraId="0A17E328" w14:textId="77777777" w:rsidR="0012705B" w:rsidRDefault="0012705B" w:rsidP="00E14394">
      <w:pPr>
        <w:pStyle w:val="NormalWeb"/>
        <w:spacing w:line="360" w:lineRule="auto"/>
        <w:jc w:val="both"/>
        <w:rPr>
          <w:b/>
          <w:bCs/>
        </w:rPr>
      </w:pPr>
    </w:p>
    <w:p w14:paraId="264B047E" w14:textId="77777777" w:rsidR="0012705B" w:rsidRDefault="0012705B" w:rsidP="00E14394">
      <w:pPr>
        <w:pStyle w:val="NormalWeb"/>
        <w:spacing w:line="360" w:lineRule="auto"/>
        <w:jc w:val="both"/>
        <w:rPr>
          <w:b/>
          <w:bCs/>
        </w:rPr>
      </w:pPr>
    </w:p>
    <w:p w14:paraId="1656791A" w14:textId="77777777" w:rsidR="0012705B" w:rsidRDefault="0012705B" w:rsidP="00E14394">
      <w:pPr>
        <w:pStyle w:val="NormalWeb"/>
        <w:spacing w:line="360" w:lineRule="auto"/>
        <w:jc w:val="both"/>
        <w:rPr>
          <w:b/>
          <w:bCs/>
        </w:rPr>
      </w:pPr>
    </w:p>
    <w:p w14:paraId="12FDDA80" w14:textId="77777777" w:rsidR="0012705B" w:rsidRDefault="0012705B" w:rsidP="00E14394">
      <w:pPr>
        <w:pStyle w:val="NormalWeb"/>
        <w:spacing w:line="360" w:lineRule="auto"/>
        <w:jc w:val="both"/>
        <w:rPr>
          <w:b/>
          <w:bCs/>
        </w:rPr>
      </w:pPr>
    </w:p>
    <w:p w14:paraId="29979931" w14:textId="77777777" w:rsidR="0012705B" w:rsidRDefault="0012705B" w:rsidP="00E14394">
      <w:pPr>
        <w:pStyle w:val="NormalWeb"/>
        <w:spacing w:line="360" w:lineRule="auto"/>
        <w:jc w:val="both"/>
        <w:rPr>
          <w:b/>
          <w:bCs/>
        </w:rPr>
      </w:pPr>
    </w:p>
    <w:p w14:paraId="2BFF7047" w14:textId="77777777" w:rsidR="0012705B" w:rsidRDefault="0012705B" w:rsidP="00E14394">
      <w:pPr>
        <w:pStyle w:val="NormalWeb"/>
        <w:spacing w:line="360" w:lineRule="auto"/>
        <w:jc w:val="both"/>
        <w:rPr>
          <w:b/>
          <w:bCs/>
        </w:rPr>
      </w:pPr>
    </w:p>
    <w:p w14:paraId="1DB47178" w14:textId="77777777" w:rsidR="0012705B" w:rsidRDefault="0012705B" w:rsidP="00E14394">
      <w:pPr>
        <w:pStyle w:val="NormalWeb"/>
        <w:spacing w:line="360" w:lineRule="auto"/>
        <w:jc w:val="both"/>
        <w:rPr>
          <w:b/>
          <w:bCs/>
        </w:rPr>
      </w:pPr>
    </w:p>
    <w:p w14:paraId="4BFF864A" w14:textId="77777777" w:rsidR="00664047" w:rsidRDefault="00664047" w:rsidP="00E14394">
      <w:pPr>
        <w:pStyle w:val="NormalWeb"/>
        <w:spacing w:line="360" w:lineRule="auto"/>
        <w:jc w:val="both"/>
        <w:rPr>
          <w:b/>
          <w:bCs/>
        </w:rPr>
      </w:pPr>
    </w:p>
    <w:p w14:paraId="6E92016D" w14:textId="77777777" w:rsidR="008C69CD" w:rsidRDefault="008C69CD" w:rsidP="00E14394">
      <w:pPr>
        <w:pStyle w:val="NormalWeb"/>
        <w:spacing w:line="360" w:lineRule="auto"/>
        <w:jc w:val="both"/>
        <w:rPr>
          <w:b/>
          <w:bCs/>
        </w:rPr>
      </w:pPr>
    </w:p>
    <w:p w14:paraId="345ED2F6" w14:textId="6DF8C603" w:rsidR="00E14394" w:rsidRPr="00E14394" w:rsidRDefault="00E14394" w:rsidP="00E14394">
      <w:pPr>
        <w:pStyle w:val="NormalWeb"/>
        <w:spacing w:line="360" w:lineRule="auto"/>
        <w:jc w:val="both"/>
      </w:pPr>
      <w:r w:rsidRPr="00F97E4B">
        <w:rPr>
          <w:b/>
          <w:bCs/>
        </w:rPr>
        <w:t>Significance</w:t>
      </w:r>
      <w:r w:rsidRPr="00F97E4B">
        <w:rPr>
          <w:b/>
          <w:bCs/>
          <w:spacing w:val="-3"/>
        </w:rPr>
        <w:t xml:space="preserve"> </w:t>
      </w:r>
      <w:r w:rsidRPr="00F97E4B">
        <w:rPr>
          <w:b/>
          <w:bCs/>
        </w:rPr>
        <w:t>of</w:t>
      </w:r>
      <w:r w:rsidRPr="00F97E4B">
        <w:rPr>
          <w:b/>
          <w:bCs/>
          <w:spacing w:val="-5"/>
        </w:rPr>
        <w:t xml:space="preserve"> </w:t>
      </w:r>
      <w:r w:rsidRPr="00F97E4B">
        <w:rPr>
          <w:b/>
          <w:bCs/>
        </w:rPr>
        <w:t>the</w:t>
      </w:r>
      <w:r w:rsidRPr="00F97E4B">
        <w:rPr>
          <w:b/>
          <w:bCs/>
          <w:spacing w:val="-3"/>
        </w:rPr>
        <w:t xml:space="preserve"> </w:t>
      </w:r>
      <w:r w:rsidRPr="00F97E4B">
        <w:rPr>
          <w:b/>
          <w:bCs/>
        </w:rPr>
        <w:t>study</w:t>
      </w:r>
    </w:p>
    <w:p w14:paraId="34CFE6E8" w14:textId="77777777" w:rsidR="00E14394" w:rsidRPr="00F97E4B" w:rsidRDefault="00E14394" w:rsidP="00E14394">
      <w:pPr>
        <w:spacing w:before="100" w:beforeAutospacing="1" w:after="100" w:afterAutospacing="1" w:line="360" w:lineRule="auto"/>
      </w:pPr>
      <w:r w:rsidRPr="00F97E4B">
        <w:t>The introduction of PDS in the Attappady region has significantly changed the food landscape for the Irula Tribe. While PDS has enhanced access to affordable food grains, it has also potentially disrupted traditional dietary patterns, leading to cultural and nutritional changes. The shift from diverse, foraged, and cultivated indigenous foods to PDS-provided staples like rice and wheat may have implications for food security, cultural identity, and health outcomes. There is a lack of quantitative data on how deeply this shift has penetrated the food practices of the Irula community and its effect on their overall food security and nutritional status.</w:t>
      </w:r>
    </w:p>
    <w:p w14:paraId="26DA2D52" w14:textId="3D54BC4E" w:rsidR="00E14394" w:rsidRPr="00F97E4B" w:rsidRDefault="00E14394" w:rsidP="00E14394">
      <w:pPr>
        <w:spacing w:before="100" w:beforeAutospacing="1" w:after="100" w:afterAutospacing="1" w:line="360" w:lineRule="auto"/>
      </w:pPr>
      <w:r w:rsidRPr="00F97E4B">
        <w:t>The problem can be framed as twofold:</w:t>
      </w:r>
    </w:p>
    <w:p w14:paraId="1B0970DE" w14:textId="77777777" w:rsidR="00E14394" w:rsidRPr="00F97E4B" w:rsidRDefault="00E14394" w:rsidP="00E14394">
      <w:pPr>
        <w:numPr>
          <w:ilvl w:val="0"/>
          <w:numId w:val="22"/>
        </w:numPr>
        <w:spacing w:before="100" w:beforeAutospacing="1" w:after="100" w:afterAutospacing="1" w:line="360" w:lineRule="auto"/>
      </w:pPr>
      <w:r w:rsidRPr="00F97E4B">
        <w:rPr>
          <w:b/>
          <w:bCs/>
        </w:rPr>
        <w:t>Food Security</w:t>
      </w:r>
      <w:r w:rsidRPr="00F97E4B">
        <w:t>: While PDS has improved access to food, the question remains whether it has improved food security holistically, considering both the quantity and quality of food consumed.</w:t>
      </w:r>
    </w:p>
    <w:p w14:paraId="543BB277" w14:textId="77777777" w:rsidR="00E14394" w:rsidRPr="00F97E4B" w:rsidRDefault="00E14394" w:rsidP="00E14394">
      <w:pPr>
        <w:numPr>
          <w:ilvl w:val="0"/>
          <w:numId w:val="22"/>
        </w:numPr>
        <w:spacing w:before="100" w:beforeAutospacing="1" w:after="100" w:afterAutospacing="1" w:line="360" w:lineRule="auto"/>
      </w:pPr>
      <w:r w:rsidRPr="00F97E4B">
        <w:rPr>
          <w:b/>
          <w:bCs/>
        </w:rPr>
        <w:t>Cultural Dietary Shifts</w:t>
      </w:r>
      <w:r w:rsidRPr="00F97E4B">
        <w:t>: There is concern that reliance on PDS has led to a decline in traditional food consumption, which may contribute to the loss of cultural heritage and have adverse effects on health</w:t>
      </w:r>
    </w:p>
    <w:p w14:paraId="113A5374" w14:textId="77777777" w:rsidR="00E14394" w:rsidRPr="00F97E4B" w:rsidRDefault="00E14394" w:rsidP="00E14394">
      <w:pPr>
        <w:pStyle w:val="Heading1"/>
        <w:tabs>
          <w:tab w:val="left" w:pos="820"/>
          <w:tab w:val="left" w:pos="821"/>
        </w:tabs>
        <w:spacing w:before="79" w:line="360" w:lineRule="auto"/>
        <w:ind w:left="0" w:firstLine="0"/>
        <w:jc w:val="both"/>
        <w:rPr>
          <w:sz w:val="24"/>
          <w:szCs w:val="24"/>
        </w:rPr>
      </w:pPr>
      <w:r w:rsidRPr="00F97E4B">
        <w:rPr>
          <w:sz w:val="24"/>
          <w:szCs w:val="24"/>
        </w:rPr>
        <w:t>Objectives</w:t>
      </w:r>
    </w:p>
    <w:p w14:paraId="05A042EA" w14:textId="77777777" w:rsidR="00E14394" w:rsidRPr="00F97E4B" w:rsidRDefault="00E14394" w:rsidP="00E14394">
      <w:pPr>
        <w:pStyle w:val="BodyText"/>
        <w:spacing w:line="360" w:lineRule="auto"/>
        <w:ind w:left="100"/>
        <w:jc w:val="both"/>
        <w:rPr>
          <w:sz w:val="24"/>
          <w:szCs w:val="24"/>
        </w:rPr>
      </w:pPr>
      <w:r w:rsidRPr="00F97E4B">
        <w:rPr>
          <w:sz w:val="24"/>
          <w:szCs w:val="24"/>
        </w:rPr>
        <w:t>General</w:t>
      </w:r>
      <w:r w:rsidRPr="00F97E4B">
        <w:rPr>
          <w:spacing w:val="-2"/>
          <w:sz w:val="24"/>
          <w:szCs w:val="24"/>
        </w:rPr>
        <w:t xml:space="preserve"> </w:t>
      </w:r>
      <w:r w:rsidRPr="00F97E4B">
        <w:rPr>
          <w:sz w:val="24"/>
          <w:szCs w:val="24"/>
        </w:rPr>
        <w:t>objective</w:t>
      </w:r>
    </w:p>
    <w:p w14:paraId="7033C034" w14:textId="77777777" w:rsidR="00E14394" w:rsidRPr="00F97E4B" w:rsidRDefault="00E14394" w:rsidP="00E14394">
      <w:pPr>
        <w:pStyle w:val="BodyText"/>
        <w:numPr>
          <w:ilvl w:val="0"/>
          <w:numId w:val="5"/>
        </w:numPr>
        <w:spacing w:line="360" w:lineRule="auto"/>
        <w:jc w:val="both"/>
        <w:rPr>
          <w:sz w:val="24"/>
          <w:szCs w:val="24"/>
        </w:rPr>
      </w:pPr>
      <w:r w:rsidRPr="00F97E4B">
        <w:rPr>
          <w:sz w:val="24"/>
          <w:szCs w:val="24"/>
        </w:rPr>
        <w:t>To assess the impact of Public Distribution Systems on food security and cultural dietary shifts within the Irula Tribe of Attappady.</w:t>
      </w:r>
    </w:p>
    <w:p w14:paraId="0C6189BF" w14:textId="77777777" w:rsidR="00E14394" w:rsidRPr="00F97E4B" w:rsidRDefault="00E14394" w:rsidP="00E14394">
      <w:pPr>
        <w:pStyle w:val="BodyText"/>
        <w:spacing w:before="175" w:line="360" w:lineRule="auto"/>
        <w:ind w:left="100"/>
        <w:jc w:val="both"/>
        <w:rPr>
          <w:sz w:val="24"/>
          <w:szCs w:val="24"/>
        </w:rPr>
      </w:pPr>
      <w:r w:rsidRPr="00F97E4B">
        <w:rPr>
          <w:sz w:val="24"/>
          <w:szCs w:val="24"/>
        </w:rPr>
        <w:t>Specific</w:t>
      </w:r>
      <w:r w:rsidRPr="00F97E4B">
        <w:rPr>
          <w:spacing w:val="-5"/>
          <w:sz w:val="24"/>
          <w:szCs w:val="24"/>
        </w:rPr>
        <w:t xml:space="preserve"> </w:t>
      </w:r>
      <w:r w:rsidRPr="00F97E4B">
        <w:rPr>
          <w:sz w:val="24"/>
          <w:szCs w:val="24"/>
        </w:rPr>
        <w:t>objective</w:t>
      </w:r>
    </w:p>
    <w:p w14:paraId="14EE2BCC" w14:textId="77777777" w:rsidR="00E14394" w:rsidRPr="00F97E4B" w:rsidRDefault="00E14394" w:rsidP="00E14394">
      <w:pPr>
        <w:pStyle w:val="ListParagraph"/>
        <w:widowControl/>
        <w:numPr>
          <w:ilvl w:val="0"/>
          <w:numId w:val="5"/>
        </w:numPr>
        <w:autoSpaceDE/>
        <w:autoSpaceDN/>
      </w:pPr>
      <w:r w:rsidRPr="00F97E4B">
        <w:t>To determine the level of food security among Irula Tribe households.</w:t>
      </w:r>
    </w:p>
    <w:p w14:paraId="1012E88F" w14:textId="77777777" w:rsidR="00E14394" w:rsidRPr="00F97E4B" w:rsidRDefault="00E14394" w:rsidP="00E14394">
      <w:pPr>
        <w:pStyle w:val="ListParagraph"/>
        <w:widowControl/>
        <w:numPr>
          <w:ilvl w:val="0"/>
          <w:numId w:val="5"/>
        </w:numPr>
        <w:autoSpaceDE/>
        <w:autoSpaceDN/>
      </w:pPr>
      <w:r w:rsidRPr="00F97E4B">
        <w:t>To assess the extent of PDS utilization among the tribe.</w:t>
      </w:r>
    </w:p>
    <w:p w14:paraId="4070794F" w14:textId="77777777" w:rsidR="00E14394" w:rsidRPr="00F97E4B" w:rsidRDefault="00E14394" w:rsidP="00E14394">
      <w:pPr>
        <w:pStyle w:val="ListParagraph"/>
        <w:numPr>
          <w:ilvl w:val="0"/>
          <w:numId w:val="5"/>
        </w:numPr>
        <w:tabs>
          <w:tab w:val="left" w:pos="820"/>
          <w:tab w:val="left" w:pos="821"/>
        </w:tabs>
        <w:spacing w:before="15" w:line="360" w:lineRule="auto"/>
        <w:ind w:right="641"/>
        <w:jc w:val="both"/>
      </w:pPr>
      <w:r w:rsidRPr="00F97E4B">
        <w:t>To evaluate changes in dietary habits due to PDS and its impact on traditional food practices.</w:t>
      </w:r>
    </w:p>
    <w:p w14:paraId="35EAB0DA" w14:textId="77777777" w:rsidR="00E14394" w:rsidRDefault="00E14394" w:rsidP="00E14394">
      <w:pPr>
        <w:pStyle w:val="Heading1"/>
        <w:tabs>
          <w:tab w:val="left" w:pos="820"/>
          <w:tab w:val="left" w:pos="821"/>
        </w:tabs>
        <w:spacing w:before="1" w:line="360" w:lineRule="auto"/>
        <w:ind w:left="0" w:firstLine="0"/>
        <w:jc w:val="both"/>
        <w:rPr>
          <w:sz w:val="24"/>
          <w:szCs w:val="24"/>
        </w:rPr>
      </w:pPr>
      <w:r w:rsidRPr="00F97E4B">
        <w:rPr>
          <w:sz w:val="24"/>
          <w:szCs w:val="24"/>
        </w:rPr>
        <w:t>Definition</w:t>
      </w:r>
      <w:r w:rsidRPr="00F97E4B">
        <w:rPr>
          <w:spacing w:val="-2"/>
          <w:sz w:val="24"/>
          <w:szCs w:val="24"/>
        </w:rPr>
        <w:t xml:space="preserve"> </w:t>
      </w:r>
      <w:r w:rsidRPr="00F97E4B">
        <w:rPr>
          <w:sz w:val="24"/>
          <w:szCs w:val="24"/>
        </w:rPr>
        <w:t>of</w:t>
      </w:r>
      <w:r w:rsidRPr="00F97E4B">
        <w:rPr>
          <w:spacing w:val="-2"/>
          <w:sz w:val="24"/>
          <w:szCs w:val="24"/>
        </w:rPr>
        <w:t xml:space="preserve"> </w:t>
      </w:r>
      <w:r w:rsidRPr="00F97E4B">
        <w:rPr>
          <w:sz w:val="24"/>
          <w:szCs w:val="24"/>
        </w:rPr>
        <w:t>concepts</w:t>
      </w:r>
    </w:p>
    <w:p w14:paraId="078F7D48" w14:textId="77777777" w:rsidR="00E14394" w:rsidRPr="00844076" w:rsidRDefault="00E14394" w:rsidP="00E14394">
      <w:pPr>
        <w:pStyle w:val="Heading1"/>
        <w:tabs>
          <w:tab w:val="left" w:pos="820"/>
          <w:tab w:val="left" w:pos="821"/>
        </w:tabs>
        <w:spacing w:before="1" w:line="360" w:lineRule="auto"/>
        <w:jc w:val="both"/>
        <w:rPr>
          <w:sz w:val="24"/>
          <w:szCs w:val="24"/>
        </w:rPr>
      </w:pPr>
      <w:r w:rsidRPr="00844076">
        <w:rPr>
          <w:sz w:val="24"/>
          <w:szCs w:val="24"/>
        </w:rPr>
        <w:t>Theoretical Definitions:</w:t>
      </w:r>
    </w:p>
    <w:p w14:paraId="26C5DDB8"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1. Public Distribution System (PDS):</w:t>
      </w:r>
    </w:p>
    <w:p w14:paraId="5B4604A2" w14:textId="62241C05" w:rsidR="00E14394" w:rsidRPr="00844076" w:rsidRDefault="00E14394" w:rsidP="001359C3">
      <w:pPr>
        <w:pStyle w:val="Heading1"/>
        <w:tabs>
          <w:tab w:val="left" w:pos="820"/>
          <w:tab w:val="left" w:pos="821"/>
        </w:tabs>
        <w:spacing w:before="1" w:line="360" w:lineRule="auto"/>
        <w:jc w:val="both"/>
        <w:rPr>
          <w:b w:val="0"/>
          <w:bCs w:val="0"/>
          <w:sz w:val="24"/>
          <w:szCs w:val="24"/>
        </w:rPr>
      </w:pPr>
      <w:r w:rsidRPr="00844076">
        <w:rPr>
          <w:b w:val="0"/>
          <w:bCs w:val="0"/>
          <w:sz w:val="24"/>
          <w:szCs w:val="24"/>
        </w:rPr>
        <w:t>The Public Distribution System is a government-led initiative that provides essential food grains and commodities to low-income households at subsidized rates to ensure food security for vulnerable populations.</w:t>
      </w:r>
    </w:p>
    <w:p w14:paraId="282CAA0C"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2. Food Security:</w:t>
      </w:r>
    </w:p>
    <w:p w14:paraId="740EDBAF" w14:textId="1E53E9DA" w:rsidR="00E14394" w:rsidRPr="00844076" w:rsidRDefault="00E14394" w:rsidP="001359C3">
      <w:pPr>
        <w:pStyle w:val="Heading1"/>
        <w:tabs>
          <w:tab w:val="left" w:pos="820"/>
          <w:tab w:val="left" w:pos="821"/>
        </w:tabs>
        <w:spacing w:before="1" w:line="360" w:lineRule="auto"/>
        <w:jc w:val="both"/>
        <w:rPr>
          <w:b w:val="0"/>
          <w:bCs w:val="0"/>
          <w:sz w:val="24"/>
          <w:szCs w:val="24"/>
        </w:rPr>
      </w:pPr>
      <w:r w:rsidRPr="00844076">
        <w:rPr>
          <w:b w:val="0"/>
          <w:bCs w:val="0"/>
          <w:sz w:val="24"/>
          <w:szCs w:val="24"/>
        </w:rPr>
        <w:t>Food security refers to the state where all individuals have physical, social, and economic access to sufficient, safe, and nutritious food that meets their dietary needs and preferences for an active and healthy life. It involves dimensions of food availability, access, utilization, and stability.</w:t>
      </w:r>
    </w:p>
    <w:p w14:paraId="790EB4D8"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3. Dietary Habits:</w:t>
      </w:r>
    </w:p>
    <w:p w14:paraId="443CAE71"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Dietary habits represent the patterns of food consumption, preferences, and dietary practices of individuals or communities, influenced by cultural, social, and environmental factors.</w:t>
      </w:r>
    </w:p>
    <w:p w14:paraId="66FCF526"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p>
    <w:p w14:paraId="11559351"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4. Traditional Food Practices:</w:t>
      </w:r>
    </w:p>
    <w:p w14:paraId="196B9BB2" w14:textId="143F083F" w:rsidR="00E14394" w:rsidRPr="00844076" w:rsidRDefault="00E14394" w:rsidP="001359C3">
      <w:pPr>
        <w:pStyle w:val="Heading1"/>
        <w:tabs>
          <w:tab w:val="left" w:pos="820"/>
          <w:tab w:val="left" w:pos="821"/>
        </w:tabs>
        <w:spacing w:before="1" w:line="360" w:lineRule="auto"/>
        <w:jc w:val="both"/>
        <w:rPr>
          <w:b w:val="0"/>
          <w:bCs w:val="0"/>
          <w:sz w:val="24"/>
          <w:szCs w:val="24"/>
        </w:rPr>
      </w:pPr>
      <w:r w:rsidRPr="00844076">
        <w:rPr>
          <w:b w:val="0"/>
          <w:bCs w:val="0"/>
          <w:sz w:val="24"/>
          <w:szCs w:val="24"/>
        </w:rPr>
        <w:t>Traditional food practices encompass long-established dietary customs and food preparation techniques that are passed down through generations within a community. These practices reflect cultural values and the use of locally available resources.</w:t>
      </w:r>
    </w:p>
    <w:p w14:paraId="5040C4DE"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5. Tribe:</w:t>
      </w:r>
    </w:p>
    <w:p w14:paraId="658B986E" w14:textId="512C0744" w:rsidR="00E14394" w:rsidRPr="00844076" w:rsidRDefault="00E14394" w:rsidP="001359C3">
      <w:pPr>
        <w:pStyle w:val="Heading1"/>
        <w:tabs>
          <w:tab w:val="left" w:pos="820"/>
          <w:tab w:val="left" w:pos="821"/>
        </w:tabs>
        <w:spacing w:before="1" w:line="360" w:lineRule="auto"/>
        <w:jc w:val="both"/>
        <w:rPr>
          <w:b w:val="0"/>
          <w:bCs w:val="0"/>
          <w:sz w:val="24"/>
          <w:szCs w:val="24"/>
        </w:rPr>
      </w:pPr>
      <w:r w:rsidRPr="00844076">
        <w:rPr>
          <w:b w:val="0"/>
          <w:bCs w:val="0"/>
          <w:sz w:val="24"/>
          <w:szCs w:val="24"/>
        </w:rPr>
        <w:t>A tribe is a socially, culturally, and often geographically distinct group of people with shared ancestry, traditions, and lifestyle practices, often living in a close-knit community. In this context, it refers to the Irula tribe of Attappady, known for their unique cultural and dietary practices.</w:t>
      </w:r>
    </w:p>
    <w:p w14:paraId="3763A21B" w14:textId="77777777" w:rsidR="00E14394" w:rsidRPr="001359C3" w:rsidRDefault="00E14394" w:rsidP="00E14394">
      <w:pPr>
        <w:pStyle w:val="Heading1"/>
        <w:tabs>
          <w:tab w:val="left" w:pos="820"/>
          <w:tab w:val="left" w:pos="821"/>
        </w:tabs>
        <w:spacing w:before="1" w:line="360" w:lineRule="auto"/>
        <w:jc w:val="both"/>
        <w:rPr>
          <w:sz w:val="24"/>
          <w:szCs w:val="24"/>
        </w:rPr>
      </w:pPr>
      <w:r w:rsidRPr="001359C3">
        <w:rPr>
          <w:sz w:val="24"/>
          <w:szCs w:val="24"/>
        </w:rPr>
        <w:t>Operational Definitions:</w:t>
      </w:r>
    </w:p>
    <w:p w14:paraId="044EC01A"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1. Public Distribution System (PDS):</w:t>
      </w:r>
    </w:p>
    <w:p w14:paraId="5C2C5433"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The Public Distribution System (PDS) is defined as the government-run supply chain that provides food grains and essential commodities (such as rice, wheat, and sugar) to the Irula tribe through ration shops at subsidized rates. The study will measure the effectiveness of PDS by examining the availability, frequency of use, and satisfaction with the service among tribe members.</w:t>
      </w:r>
    </w:p>
    <w:p w14:paraId="2BA70F8E"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p>
    <w:p w14:paraId="430C8B0F"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2. Food Security:</w:t>
      </w:r>
    </w:p>
    <w:p w14:paraId="533F9B6F"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Food security will be assessed by evaluating the availability, accessibility, and utilization of food among the Irula tribe. It will also measure the prevalence of hunger, the variety of foods consumed (dietary diversity), and any seasonal variations in food access.</w:t>
      </w:r>
    </w:p>
    <w:p w14:paraId="4A3ADB1F"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p>
    <w:p w14:paraId="4EF52062"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3. Dietary Habits:</w:t>
      </w:r>
    </w:p>
    <w:p w14:paraId="2CE82D90"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Dietary habits will be measured using 24-hour dietary recalls, food frequency questionnaires, and observations of food consumption patterns. These tools will capture information on the types of food consumed, meal frequency, and any changes in eating habits over time.</w:t>
      </w:r>
    </w:p>
    <w:p w14:paraId="6228BE9C"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p>
    <w:p w14:paraId="50254395"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4. Traditional Food Practices:</w:t>
      </w:r>
    </w:p>
    <w:p w14:paraId="409E8DF6"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Traditional food practices will be measured by documenting the types of indigenous food consumed, cooking methods, and the use of locally sourced ingredients. It will also explore any shifts from traditional to modern dietary practices as influenced by the Public Distribution System and external factors.</w:t>
      </w:r>
    </w:p>
    <w:p w14:paraId="1DB8E040"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p>
    <w:p w14:paraId="587FAE79" w14:textId="77777777" w:rsidR="00E14394" w:rsidRPr="00844076" w:rsidRDefault="00E14394" w:rsidP="00E14394">
      <w:pPr>
        <w:pStyle w:val="Heading1"/>
        <w:tabs>
          <w:tab w:val="left" w:pos="820"/>
          <w:tab w:val="left" w:pos="821"/>
        </w:tabs>
        <w:spacing w:before="1" w:line="360" w:lineRule="auto"/>
        <w:jc w:val="both"/>
        <w:rPr>
          <w:b w:val="0"/>
          <w:bCs w:val="0"/>
          <w:sz w:val="24"/>
          <w:szCs w:val="24"/>
        </w:rPr>
      </w:pPr>
      <w:r w:rsidRPr="00844076">
        <w:rPr>
          <w:b w:val="0"/>
          <w:bCs w:val="0"/>
          <w:sz w:val="24"/>
          <w:szCs w:val="24"/>
        </w:rPr>
        <w:t>5. Tribe:</w:t>
      </w:r>
    </w:p>
    <w:p w14:paraId="35552CC7" w14:textId="77777777" w:rsidR="00E14394" w:rsidRPr="00844076" w:rsidRDefault="00E14394" w:rsidP="00E14394">
      <w:pPr>
        <w:pStyle w:val="Heading1"/>
        <w:tabs>
          <w:tab w:val="left" w:pos="820"/>
          <w:tab w:val="left" w:pos="821"/>
        </w:tabs>
        <w:spacing w:before="1" w:line="360" w:lineRule="auto"/>
        <w:ind w:left="0" w:firstLine="0"/>
        <w:jc w:val="both"/>
        <w:rPr>
          <w:b w:val="0"/>
          <w:bCs w:val="0"/>
          <w:sz w:val="24"/>
          <w:szCs w:val="24"/>
        </w:rPr>
      </w:pPr>
      <w:r w:rsidRPr="00844076">
        <w:rPr>
          <w:b w:val="0"/>
          <w:bCs w:val="0"/>
          <w:sz w:val="24"/>
          <w:szCs w:val="24"/>
        </w:rPr>
        <w:t>For the purpose of this study, "tribe" refers specifically to Irula community members in the Agali, Sholayur, and Puthur panchayats. Participants will be selected based on their affiliation with the Irula tribe, and data will be collected to reflect their unique cultural, social, and economic conditions.</w:t>
      </w:r>
    </w:p>
    <w:p w14:paraId="1FA39973" w14:textId="77777777" w:rsidR="00E14394" w:rsidRPr="00F97E4B" w:rsidRDefault="00E14394" w:rsidP="00E14394">
      <w:pPr>
        <w:pStyle w:val="Heading1"/>
        <w:tabs>
          <w:tab w:val="left" w:pos="820"/>
          <w:tab w:val="left" w:pos="821"/>
        </w:tabs>
        <w:spacing w:line="360" w:lineRule="auto"/>
        <w:ind w:left="0" w:firstLine="0"/>
        <w:jc w:val="both"/>
        <w:rPr>
          <w:sz w:val="24"/>
          <w:szCs w:val="24"/>
        </w:rPr>
      </w:pPr>
      <w:r w:rsidRPr="00F97E4B">
        <w:rPr>
          <w:sz w:val="24"/>
          <w:szCs w:val="24"/>
        </w:rPr>
        <w:t>Research</w:t>
      </w:r>
      <w:r w:rsidRPr="00F97E4B">
        <w:rPr>
          <w:spacing w:val="-5"/>
          <w:sz w:val="24"/>
          <w:szCs w:val="24"/>
        </w:rPr>
        <w:t xml:space="preserve"> </w:t>
      </w:r>
      <w:r w:rsidRPr="00F97E4B">
        <w:rPr>
          <w:sz w:val="24"/>
          <w:szCs w:val="24"/>
        </w:rPr>
        <w:t>design</w:t>
      </w:r>
    </w:p>
    <w:p w14:paraId="62428B5F" w14:textId="77777777" w:rsidR="00E14394" w:rsidRPr="00F97E4B" w:rsidRDefault="00E14394" w:rsidP="00E14394">
      <w:pPr>
        <w:pStyle w:val="BodyText"/>
        <w:spacing w:before="1" w:line="360" w:lineRule="auto"/>
        <w:jc w:val="both"/>
        <w:rPr>
          <w:b/>
          <w:bCs/>
          <w:sz w:val="24"/>
          <w:szCs w:val="24"/>
        </w:rPr>
      </w:pPr>
      <w:bookmarkStart w:id="0" w:name="_Hlk179389122"/>
      <w:r w:rsidRPr="00F97E4B">
        <w:rPr>
          <w:b/>
          <w:bCs/>
          <w:sz w:val="24"/>
          <w:szCs w:val="24"/>
        </w:rPr>
        <w:t>Methodology</w:t>
      </w:r>
      <w:r w:rsidRPr="00F97E4B">
        <w:rPr>
          <w:b/>
          <w:bCs/>
          <w:spacing w:val="-5"/>
          <w:sz w:val="24"/>
          <w:szCs w:val="24"/>
        </w:rPr>
        <w:t xml:space="preserve"> </w:t>
      </w:r>
      <w:r w:rsidRPr="00F97E4B">
        <w:rPr>
          <w:b/>
          <w:bCs/>
          <w:sz w:val="24"/>
          <w:szCs w:val="24"/>
        </w:rPr>
        <w:t>approach:</w:t>
      </w:r>
    </w:p>
    <w:p w14:paraId="2DE99700" w14:textId="77777777" w:rsidR="00E14394" w:rsidRPr="00F97E4B" w:rsidRDefault="00E14394" w:rsidP="00E14394">
      <w:pPr>
        <w:pStyle w:val="BodyText"/>
        <w:spacing w:line="360" w:lineRule="auto"/>
        <w:ind w:left="100"/>
        <w:jc w:val="both"/>
        <w:rPr>
          <w:sz w:val="24"/>
          <w:szCs w:val="24"/>
        </w:rPr>
      </w:pPr>
      <w:r w:rsidRPr="00F97E4B">
        <w:rPr>
          <w:sz w:val="24"/>
          <w:szCs w:val="24"/>
        </w:rPr>
        <w:t>Quantitative</w:t>
      </w:r>
      <w:r w:rsidRPr="00F97E4B">
        <w:rPr>
          <w:spacing w:val="-6"/>
          <w:sz w:val="24"/>
          <w:szCs w:val="24"/>
        </w:rPr>
        <w:t xml:space="preserve"> </w:t>
      </w:r>
      <w:r w:rsidRPr="00F97E4B">
        <w:rPr>
          <w:sz w:val="24"/>
          <w:szCs w:val="24"/>
        </w:rPr>
        <w:t>research:</w:t>
      </w:r>
    </w:p>
    <w:p w14:paraId="7552AC85" w14:textId="77777777" w:rsidR="00E14394" w:rsidRPr="00F97E4B" w:rsidRDefault="00E14394" w:rsidP="00E14394">
      <w:pPr>
        <w:pStyle w:val="BodyText"/>
        <w:spacing w:line="360" w:lineRule="auto"/>
        <w:ind w:left="100"/>
        <w:jc w:val="both"/>
        <w:rPr>
          <w:sz w:val="24"/>
          <w:szCs w:val="24"/>
        </w:rPr>
      </w:pPr>
      <w:r w:rsidRPr="00F97E4B">
        <w:rPr>
          <w:sz w:val="24"/>
          <w:szCs w:val="24"/>
        </w:rPr>
        <w:t>Quantitative</w:t>
      </w:r>
      <w:r w:rsidRPr="00F97E4B">
        <w:rPr>
          <w:spacing w:val="19"/>
          <w:sz w:val="24"/>
          <w:szCs w:val="24"/>
        </w:rPr>
        <w:t xml:space="preserve"> </w:t>
      </w:r>
      <w:r w:rsidRPr="00F97E4B">
        <w:rPr>
          <w:sz w:val="24"/>
          <w:szCs w:val="24"/>
        </w:rPr>
        <w:t>study</w:t>
      </w:r>
      <w:r w:rsidRPr="00F97E4B">
        <w:rPr>
          <w:spacing w:val="20"/>
          <w:sz w:val="24"/>
          <w:szCs w:val="24"/>
        </w:rPr>
        <w:t xml:space="preserve"> </w:t>
      </w:r>
      <w:r w:rsidRPr="00F97E4B">
        <w:rPr>
          <w:sz w:val="24"/>
          <w:szCs w:val="24"/>
        </w:rPr>
        <w:t>using</w:t>
      </w:r>
      <w:r w:rsidRPr="00F97E4B">
        <w:rPr>
          <w:spacing w:val="20"/>
          <w:sz w:val="24"/>
          <w:szCs w:val="24"/>
        </w:rPr>
        <w:t xml:space="preserve"> </w:t>
      </w:r>
      <w:r w:rsidRPr="00F97E4B">
        <w:rPr>
          <w:sz w:val="24"/>
          <w:szCs w:val="24"/>
        </w:rPr>
        <w:t>statistical</w:t>
      </w:r>
      <w:r w:rsidRPr="00F97E4B">
        <w:rPr>
          <w:spacing w:val="21"/>
          <w:sz w:val="24"/>
          <w:szCs w:val="24"/>
        </w:rPr>
        <w:t xml:space="preserve"> </w:t>
      </w:r>
      <w:r w:rsidRPr="00F97E4B">
        <w:rPr>
          <w:sz w:val="24"/>
          <w:szCs w:val="24"/>
        </w:rPr>
        <w:t>analysis</w:t>
      </w:r>
      <w:r w:rsidRPr="00F97E4B">
        <w:rPr>
          <w:spacing w:val="20"/>
          <w:sz w:val="24"/>
          <w:szCs w:val="24"/>
        </w:rPr>
        <w:t xml:space="preserve"> </w:t>
      </w:r>
      <w:r w:rsidRPr="00F97E4B">
        <w:rPr>
          <w:sz w:val="24"/>
          <w:szCs w:val="24"/>
        </w:rPr>
        <w:t>to</w:t>
      </w:r>
      <w:r w:rsidRPr="00F97E4B">
        <w:rPr>
          <w:spacing w:val="20"/>
          <w:sz w:val="24"/>
          <w:szCs w:val="24"/>
        </w:rPr>
        <w:t xml:space="preserve"> </w:t>
      </w:r>
      <w:r w:rsidRPr="00F97E4B">
        <w:rPr>
          <w:sz w:val="24"/>
          <w:szCs w:val="24"/>
        </w:rPr>
        <w:t>measure</w:t>
      </w:r>
      <w:r w:rsidRPr="00F97E4B">
        <w:rPr>
          <w:spacing w:val="19"/>
          <w:sz w:val="24"/>
          <w:szCs w:val="24"/>
        </w:rPr>
        <w:t xml:space="preserve"> </w:t>
      </w:r>
      <w:r w:rsidRPr="00F97E4B">
        <w:rPr>
          <w:sz w:val="24"/>
          <w:szCs w:val="24"/>
        </w:rPr>
        <w:t>and</w:t>
      </w:r>
      <w:r w:rsidRPr="00F97E4B">
        <w:rPr>
          <w:spacing w:val="21"/>
          <w:sz w:val="24"/>
          <w:szCs w:val="24"/>
        </w:rPr>
        <w:t xml:space="preserve"> </w:t>
      </w:r>
      <w:r w:rsidRPr="00F97E4B">
        <w:rPr>
          <w:sz w:val="24"/>
          <w:szCs w:val="24"/>
        </w:rPr>
        <w:t>analyze</w:t>
      </w:r>
      <w:r w:rsidRPr="00F97E4B">
        <w:rPr>
          <w:spacing w:val="19"/>
          <w:sz w:val="24"/>
          <w:szCs w:val="24"/>
        </w:rPr>
        <w:t xml:space="preserve"> </w:t>
      </w:r>
      <w:r w:rsidRPr="00F97E4B">
        <w:rPr>
          <w:sz w:val="24"/>
          <w:szCs w:val="24"/>
        </w:rPr>
        <w:t>health-related</w:t>
      </w:r>
      <w:r w:rsidRPr="00F97E4B">
        <w:rPr>
          <w:spacing w:val="-67"/>
          <w:sz w:val="24"/>
          <w:szCs w:val="24"/>
        </w:rPr>
        <w:t xml:space="preserve"> </w:t>
      </w:r>
      <w:r w:rsidRPr="00F97E4B">
        <w:rPr>
          <w:sz w:val="24"/>
          <w:szCs w:val="24"/>
        </w:rPr>
        <w:t>variables</w:t>
      </w:r>
    </w:p>
    <w:p w14:paraId="7FB15C21" w14:textId="77777777" w:rsidR="00E14394" w:rsidRPr="00F97E4B" w:rsidRDefault="00E14394" w:rsidP="00E14394">
      <w:pPr>
        <w:pStyle w:val="BodyText"/>
        <w:spacing w:before="160" w:line="360" w:lineRule="auto"/>
        <w:ind w:left="100"/>
        <w:jc w:val="both"/>
        <w:rPr>
          <w:b/>
          <w:bCs/>
          <w:sz w:val="24"/>
          <w:szCs w:val="24"/>
        </w:rPr>
      </w:pPr>
      <w:r w:rsidRPr="00F97E4B">
        <w:rPr>
          <w:b/>
          <w:bCs/>
          <w:sz w:val="24"/>
          <w:szCs w:val="24"/>
        </w:rPr>
        <w:t>Type</w:t>
      </w:r>
      <w:r w:rsidRPr="00F97E4B">
        <w:rPr>
          <w:b/>
          <w:bCs/>
          <w:spacing w:val="-9"/>
          <w:sz w:val="24"/>
          <w:szCs w:val="24"/>
        </w:rPr>
        <w:t xml:space="preserve"> </w:t>
      </w:r>
      <w:r w:rsidRPr="00F97E4B">
        <w:rPr>
          <w:b/>
          <w:bCs/>
          <w:sz w:val="24"/>
          <w:szCs w:val="24"/>
        </w:rPr>
        <w:t>of</w:t>
      </w:r>
      <w:r w:rsidRPr="00F97E4B">
        <w:rPr>
          <w:b/>
          <w:bCs/>
          <w:spacing w:val="-5"/>
          <w:sz w:val="24"/>
          <w:szCs w:val="24"/>
        </w:rPr>
        <w:t xml:space="preserve"> </w:t>
      </w:r>
      <w:r w:rsidRPr="00F97E4B">
        <w:rPr>
          <w:b/>
          <w:bCs/>
          <w:sz w:val="24"/>
          <w:szCs w:val="24"/>
        </w:rPr>
        <w:t>research</w:t>
      </w:r>
      <w:r w:rsidRPr="00F97E4B">
        <w:rPr>
          <w:b/>
          <w:bCs/>
          <w:spacing w:val="-8"/>
          <w:sz w:val="24"/>
          <w:szCs w:val="24"/>
        </w:rPr>
        <w:t xml:space="preserve"> </w:t>
      </w:r>
      <w:r w:rsidRPr="00F97E4B">
        <w:rPr>
          <w:b/>
          <w:bCs/>
          <w:sz w:val="24"/>
          <w:szCs w:val="24"/>
        </w:rPr>
        <w:t>design</w:t>
      </w:r>
    </w:p>
    <w:p w14:paraId="52285AE5" w14:textId="77777777" w:rsidR="00E14394" w:rsidRPr="00F97E4B" w:rsidRDefault="00E14394" w:rsidP="00E14394">
      <w:pPr>
        <w:pStyle w:val="BodyText"/>
        <w:spacing w:before="1" w:line="360" w:lineRule="auto"/>
        <w:ind w:left="100"/>
        <w:jc w:val="both"/>
        <w:rPr>
          <w:sz w:val="24"/>
          <w:szCs w:val="24"/>
        </w:rPr>
      </w:pPr>
      <w:r w:rsidRPr="00F97E4B">
        <w:rPr>
          <w:sz w:val="24"/>
          <w:szCs w:val="24"/>
        </w:rPr>
        <w:t>Descriptive</w:t>
      </w:r>
      <w:r w:rsidRPr="00F97E4B">
        <w:rPr>
          <w:spacing w:val="36"/>
          <w:sz w:val="24"/>
          <w:szCs w:val="24"/>
        </w:rPr>
        <w:t xml:space="preserve"> </w:t>
      </w:r>
      <w:r w:rsidRPr="00F97E4B">
        <w:rPr>
          <w:sz w:val="24"/>
          <w:szCs w:val="24"/>
        </w:rPr>
        <w:t>research</w:t>
      </w:r>
      <w:r w:rsidRPr="00F97E4B">
        <w:rPr>
          <w:spacing w:val="36"/>
          <w:sz w:val="24"/>
          <w:szCs w:val="24"/>
        </w:rPr>
        <w:t xml:space="preserve"> </w:t>
      </w:r>
      <w:r w:rsidRPr="00F97E4B">
        <w:rPr>
          <w:sz w:val="24"/>
          <w:szCs w:val="24"/>
        </w:rPr>
        <w:t>in</w:t>
      </w:r>
      <w:r w:rsidRPr="00F97E4B">
        <w:rPr>
          <w:spacing w:val="38"/>
          <w:sz w:val="24"/>
          <w:szCs w:val="24"/>
        </w:rPr>
        <w:t xml:space="preserve"> </w:t>
      </w:r>
      <w:r w:rsidRPr="00F97E4B">
        <w:rPr>
          <w:sz w:val="24"/>
          <w:szCs w:val="24"/>
        </w:rPr>
        <w:t>this</w:t>
      </w:r>
      <w:r w:rsidRPr="00F97E4B">
        <w:rPr>
          <w:spacing w:val="36"/>
          <w:sz w:val="24"/>
          <w:szCs w:val="24"/>
        </w:rPr>
        <w:t xml:space="preserve"> </w:t>
      </w:r>
      <w:r w:rsidRPr="00F97E4B">
        <w:rPr>
          <w:sz w:val="24"/>
          <w:szCs w:val="24"/>
        </w:rPr>
        <w:t>study</w:t>
      </w:r>
      <w:r w:rsidRPr="00F97E4B">
        <w:rPr>
          <w:spacing w:val="37"/>
          <w:sz w:val="24"/>
          <w:szCs w:val="24"/>
        </w:rPr>
        <w:t xml:space="preserve"> </w:t>
      </w:r>
      <w:r w:rsidRPr="00F97E4B">
        <w:rPr>
          <w:sz w:val="24"/>
          <w:szCs w:val="24"/>
        </w:rPr>
        <w:t>focuses</w:t>
      </w:r>
      <w:r w:rsidRPr="00F97E4B">
        <w:rPr>
          <w:spacing w:val="38"/>
          <w:sz w:val="24"/>
          <w:szCs w:val="24"/>
        </w:rPr>
        <w:t xml:space="preserve"> </w:t>
      </w:r>
      <w:r w:rsidRPr="00F97E4B">
        <w:rPr>
          <w:sz w:val="24"/>
          <w:szCs w:val="24"/>
        </w:rPr>
        <w:t>on</w:t>
      </w:r>
      <w:r w:rsidRPr="00F97E4B">
        <w:rPr>
          <w:spacing w:val="36"/>
          <w:sz w:val="24"/>
          <w:szCs w:val="24"/>
        </w:rPr>
        <w:t xml:space="preserve"> </w:t>
      </w:r>
      <w:r w:rsidRPr="00F97E4B">
        <w:rPr>
          <w:sz w:val="24"/>
          <w:szCs w:val="24"/>
        </w:rPr>
        <w:t>detailing</w:t>
      </w:r>
      <w:r w:rsidRPr="00F97E4B">
        <w:rPr>
          <w:spacing w:val="39"/>
          <w:sz w:val="24"/>
          <w:szCs w:val="24"/>
        </w:rPr>
        <w:t xml:space="preserve"> </w:t>
      </w:r>
      <w:r w:rsidRPr="00F97E4B">
        <w:rPr>
          <w:sz w:val="24"/>
          <w:szCs w:val="24"/>
        </w:rPr>
        <w:t>and</w:t>
      </w:r>
      <w:r w:rsidRPr="00F97E4B">
        <w:rPr>
          <w:spacing w:val="40"/>
          <w:sz w:val="24"/>
          <w:szCs w:val="24"/>
        </w:rPr>
        <w:t xml:space="preserve"> </w:t>
      </w:r>
      <w:r w:rsidRPr="00F97E4B">
        <w:rPr>
          <w:sz w:val="24"/>
          <w:szCs w:val="24"/>
        </w:rPr>
        <w:t>analyzing</w:t>
      </w:r>
      <w:r w:rsidRPr="00F97E4B">
        <w:rPr>
          <w:spacing w:val="39"/>
          <w:sz w:val="24"/>
          <w:szCs w:val="24"/>
        </w:rPr>
        <w:t xml:space="preserve"> </w:t>
      </w:r>
      <w:r w:rsidRPr="00F97E4B">
        <w:rPr>
          <w:sz w:val="24"/>
          <w:szCs w:val="24"/>
        </w:rPr>
        <w:t>the</w:t>
      </w:r>
      <w:r w:rsidRPr="00F97E4B">
        <w:rPr>
          <w:spacing w:val="36"/>
          <w:sz w:val="24"/>
          <w:szCs w:val="24"/>
        </w:rPr>
        <w:t xml:space="preserve"> </w:t>
      </w:r>
      <w:r w:rsidRPr="00F97E4B">
        <w:rPr>
          <w:sz w:val="24"/>
          <w:szCs w:val="24"/>
        </w:rPr>
        <w:t>effects</w:t>
      </w:r>
      <w:r w:rsidRPr="00F97E4B">
        <w:rPr>
          <w:spacing w:val="-67"/>
          <w:sz w:val="24"/>
          <w:szCs w:val="24"/>
        </w:rPr>
        <w:t xml:space="preserve"> </w:t>
      </w:r>
      <w:r w:rsidRPr="00F97E4B">
        <w:rPr>
          <w:sz w:val="24"/>
          <w:szCs w:val="24"/>
        </w:rPr>
        <w:t>malnutrition,</w:t>
      </w:r>
      <w:r w:rsidRPr="00F97E4B">
        <w:rPr>
          <w:spacing w:val="-4"/>
          <w:sz w:val="24"/>
          <w:szCs w:val="24"/>
        </w:rPr>
        <w:t xml:space="preserve"> </w:t>
      </w:r>
      <w:r w:rsidRPr="00F97E4B">
        <w:rPr>
          <w:sz w:val="24"/>
          <w:szCs w:val="24"/>
        </w:rPr>
        <w:t>life</w:t>
      </w:r>
      <w:r w:rsidRPr="00F97E4B">
        <w:rPr>
          <w:spacing w:val="-5"/>
          <w:sz w:val="24"/>
          <w:szCs w:val="24"/>
        </w:rPr>
        <w:t xml:space="preserve"> </w:t>
      </w:r>
      <w:r w:rsidRPr="00F97E4B">
        <w:rPr>
          <w:sz w:val="24"/>
          <w:szCs w:val="24"/>
        </w:rPr>
        <w:t>habits</w:t>
      </w:r>
      <w:r w:rsidRPr="00F97E4B">
        <w:rPr>
          <w:spacing w:val="-1"/>
          <w:sz w:val="24"/>
          <w:szCs w:val="24"/>
        </w:rPr>
        <w:t xml:space="preserve"> </w:t>
      </w:r>
      <w:r w:rsidRPr="00F97E4B">
        <w:rPr>
          <w:sz w:val="24"/>
          <w:szCs w:val="24"/>
        </w:rPr>
        <w:t>and</w:t>
      </w:r>
      <w:r w:rsidRPr="00F97E4B">
        <w:rPr>
          <w:spacing w:val="-1"/>
          <w:sz w:val="24"/>
          <w:szCs w:val="24"/>
        </w:rPr>
        <w:t xml:space="preserve"> </w:t>
      </w:r>
      <w:r w:rsidRPr="00F97E4B">
        <w:rPr>
          <w:sz w:val="24"/>
          <w:szCs w:val="24"/>
        </w:rPr>
        <w:t>the</w:t>
      </w:r>
      <w:r w:rsidRPr="00F97E4B">
        <w:rPr>
          <w:spacing w:val="-2"/>
          <w:sz w:val="24"/>
          <w:szCs w:val="24"/>
        </w:rPr>
        <w:t xml:space="preserve"> </w:t>
      </w:r>
      <w:r w:rsidRPr="00F97E4B">
        <w:rPr>
          <w:sz w:val="24"/>
          <w:szCs w:val="24"/>
        </w:rPr>
        <w:t>lack</w:t>
      </w:r>
      <w:r w:rsidRPr="00F97E4B">
        <w:rPr>
          <w:spacing w:val="-4"/>
          <w:sz w:val="24"/>
          <w:szCs w:val="24"/>
        </w:rPr>
        <w:t xml:space="preserve"> </w:t>
      </w:r>
      <w:r w:rsidRPr="00F97E4B">
        <w:rPr>
          <w:sz w:val="24"/>
          <w:szCs w:val="24"/>
        </w:rPr>
        <w:t>of</w:t>
      </w:r>
      <w:r w:rsidRPr="00F97E4B">
        <w:rPr>
          <w:spacing w:val="-3"/>
          <w:sz w:val="24"/>
          <w:szCs w:val="24"/>
        </w:rPr>
        <w:t xml:space="preserve"> </w:t>
      </w:r>
      <w:r w:rsidRPr="00F97E4B">
        <w:rPr>
          <w:sz w:val="24"/>
          <w:szCs w:val="24"/>
        </w:rPr>
        <w:t>access</w:t>
      </w:r>
      <w:r w:rsidRPr="00F97E4B">
        <w:rPr>
          <w:spacing w:val="-5"/>
          <w:sz w:val="24"/>
          <w:szCs w:val="24"/>
        </w:rPr>
        <w:t xml:space="preserve"> </w:t>
      </w:r>
      <w:r w:rsidRPr="00F97E4B">
        <w:rPr>
          <w:sz w:val="24"/>
          <w:szCs w:val="24"/>
        </w:rPr>
        <w:t>of</w:t>
      </w:r>
      <w:r w:rsidRPr="00F97E4B">
        <w:rPr>
          <w:spacing w:val="-5"/>
          <w:sz w:val="24"/>
          <w:szCs w:val="24"/>
        </w:rPr>
        <w:t xml:space="preserve"> </w:t>
      </w:r>
      <w:r w:rsidRPr="00F97E4B">
        <w:rPr>
          <w:sz w:val="24"/>
          <w:szCs w:val="24"/>
        </w:rPr>
        <w:t>health</w:t>
      </w:r>
      <w:r w:rsidRPr="00F97E4B">
        <w:rPr>
          <w:spacing w:val="-1"/>
          <w:sz w:val="24"/>
          <w:szCs w:val="24"/>
        </w:rPr>
        <w:t xml:space="preserve"> </w:t>
      </w:r>
      <w:r w:rsidRPr="00F97E4B">
        <w:rPr>
          <w:sz w:val="24"/>
          <w:szCs w:val="24"/>
        </w:rPr>
        <w:t>care</w:t>
      </w:r>
      <w:r w:rsidRPr="00F97E4B">
        <w:rPr>
          <w:spacing w:val="-2"/>
          <w:sz w:val="24"/>
          <w:szCs w:val="24"/>
        </w:rPr>
        <w:t xml:space="preserve"> </w:t>
      </w:r>
      <w:r w:rsidRPr="00F97E4B">
        <w:rPr>
          <w:sz w:val="24"/>
          <w:szCs w:val="24"/>
        </w:rPr>
        <w:t>facilities</w:t>
      </w:r>
      <w:r w:rsidRPr="00F97E4B">
        <w:rPr>
          <w:spacing w:val="-4"/>
          <w:sz w:val="24"/>
          <w:szCs w:val="24"/>
        </w:rPr>
        <w:t xml:space="preserve"> </w:t>
      </w:r>
      <w:r w:rsidRPr="00F97E4B">
        <w:rPr>
          <w:sz w:val="24"/>
          <w:szCs w:val="24"/>
        </w:rPr>
        <w:t>in</w:t>
      </w:r>
      <w:r w:rsidRPr="00F97E4B">
        <w:rPr>
          <w:spacing w:val="-16"/>
          <w:sz w:val="24"/>
          <w:szCs w:val="24"/>
        </w:rPr>
        <w:t xml:space="preserve"> </w:t>
      </w:r>
      <w:r w:rsidRPr="00F97E4B">
        <w:rPr>
          <w:sz w:val="24"/>
          <w:szCs w:val="24"/>
        </w:rPr>
        <w:t>Attappady.</w:t>
      </w:r>
    </w:p>
    <w:p w14:paraId="7133D53C" w14:textId="77777777" w:rsidR="00E14394" w:rsidRPr="00F97E4B" w:rsidRDefault="00E14394" w:rsidP="001359C3">
      <w:pPr>
        <w:pStyle w:val="Heading1"/>
        <w:tabs>
          <w:tab w:val="left" w:pos="820"/>
          <w:tab w:val="left" w:pos="821"/>
        </w:tabs>
        <w:spacing w:before="153" w:line="360" w:lineRule="auto"/>
        <w:ind w:left="0" w:firstLine="0"/>
        <w:jc w:val="both"/>
        <w:rPr>
          <w:sz w:val="24"/>
          <w:szCs w:val="24"/>
        </w:rPr>
      </w:pPr>
      <w:r w:rsidRPr="00F97E4B">
        <w:rPr>
          <w:sz w:val="24"/>
          <w:szCs w:val="24"/>
        </w:rPr>
        <w:t>Universe</w:t>
      </w:r>
      <w:r w:rsidRPr="00F97E4B">
        <w:rPr>
          <w:spacing w:val="-5"/>
          <w:sz w:val="24"/>
          <w:szCs w:val="24"/>
        </w:rPr>
        <w:t xml:space="preserve"> </w:t>
      </w:r>
      <w:r w:rsidRPr="00F97E4B">
        <w:rPr>
          <w:sz w:val="24"/>
          <w:szCs w:val="24"/>
        </w:rPr>
        <w:t>and</w:t>
      </w:r>
      <w:r w:rsidRPr="00F97E4B">
        <w:rPr>
          <w:spacing w:val="-3"/>
          <w:sz w:val="24"/>
          <w:szCs w:val="24"/>
        </w:rPr>
        <w:t xml:space="preserve"> </w:t>
      </w:r>
      <w:r w:rsidRPr="00F97E4B">
        <w:rPr>
          <w:sz w:val="24"/>
          <w:szCs w:val="24"/>
        </w:rPr>
        <w:t>sampling</w:t>
      </w:r>
    </w:p>
    <w:p w14:paraId="6C885B07" w14:textId="77777777" w:rsidR="00E14394" w:rsidRPr="00F97E4B" w:rsidRDefault="00E14394" w:rsidP="00E14394">
      <w:pPr>
        <w:pStyle w:val="BodyText"/>
        <w:spacing w:line="360" w:lineRule="auto"/>
        <w:ind w:left="100"/>
        <w:jc w:val="both"/>
        <w:rPr>
          <w:b/>
          <w:bCs/>
          <w:sz w:val="24"/>
          <w:szCs w:val="24"/>
        </w:rPr>
      </w:pPr>
      <w:r w:rsidRPr="00F97E4B">
        <w:rPr>
          <w:b/>
          <w:bCs/>
          <w:sz w:val="24"/>
          <w:szCs w:val="24"/>
        </w:rPr>
        <w:t>Universe</w:t>
      </w:r>
    </w:p>
    <w:p w14:paraId="4618FBAD" w14:textId="77777777" w:rsidR="00E14394" w:rsidRPr="00F97E4B" w:rsidRDefault="00E14394" w:rsidP="00E14394">
      <w:pPr>
        <w:pStyle w:val="BodyText"/>
        <w:spacing w:before="1" w:line="360" w:lineRule="auto"/>
        <w:ind w:left="100"/>
        <w:jc w:val="both"/>
        <w:rPr>
          <w:sz w:val="24"/>
          <w:szCs w:val="24"/>
        </w:rPr>
      </w:pPr>
      <w:r w:rsidRPr="00F97E4B">
        <w:rPr>
          <w:sz w:val="24"/>
          <w:szCs w:val="24"/>
        </w:rPr>
        <w:t>Population:</w:t>
      </w:r>
      <w:r w:rsidRPr="00F97E4B">
        <w:rPr>
          <w:spacing w:val="2"/>
          <w:sz w:val="24"/>
          <w:szCs w:val="24"/>
        </w:rPr>
        <w:t xml:space="preserve"> </w:t>
      </w:r>
      <w:r w:rsidRPr="00F97E4B">
        <w:rPr>
          <w:sz w:val="24"/>
          <w:szCs w:val="24"/>
        </w:rPr>
        <w:t>The</w:t>
      </w:r>
      <w:r w:rsidRPr="00F97E4B">
        <w:rPr>
          <w:spacing w:val="7"/>
          <w:sz w:val="24"/>
          <w:szCs w:val="24"/>
        </w:rPr>
        <w:t xml:space="preserve"> </w:t>
      </w:r>
      <w:r w:rsidRPr="00F97E4B">
        <w:rPr>
          <w:sz w:val="24"/>
          <w:szCs w:val="24"/>
        </w:rPr>
        <w:t>population</w:t>
      </w:r>
      <w:r w:rsidRPr="00F97E4B">
        <w:rPr>
          <w:spacing w:val="8"/>
          <w:sz w:val="24"/>
          <w:szCs w:val="24"/>
        </w:rPr>
        <w:t xml:space="preserve"> </w:t>
      </w:r>
      <w:r w:rsidRPr="00F97E4B">
        <w:rPr>
          <w:sz w:val="24"/>
          <w:szCs w:val="24"/>
        </w:rPr>
        <w:t>for</w:t>
      </w:r>
      <w:r w:rsidRPr="00F97E4B">
        <w:rPr>
          <w:spacing w:val="6"/>
          <w:sz w:val="24"/>
          <w:szCs w:val="24"/>
        </w:rPr>
        <w:t xml:space="preserve"> </w:t>
      </w:r>
      <w:r w:rsidRPr="00F97E4B">
        <w:rPr>
          <w:sz w:val="24"/>
          <w:szCs w:val="24"/>
        </w:rPr>
        <w:t>this</w:t>
      </w:r>
      <w:r w:rsidRPr="00F97E4B">
        <w:rPr>
          <w:spacing w:val="8"/>
          <w:sz w:val="24"/>
          <w:szCs w:val="24"/>
        </w:rPr>
        <w:t xml:space="preserve"> </w:t>
      </w:r>
      <w:r w:rsidRPr="00F97E4B">
        <w:rPr>
          <w:sz w:val="24"/>
          <w:szCs w:val="24"/>
        </w:rPr>
        <w:t>study</w:t>
      </w:r>
      <w:r w:rsidRPr="00F97E4B">
        <w:rPr>
          <w:spacing w:val="7"/>
          <w:sz w:val="24"/>
          <w:szCs w:val="24"/>
        </w:rPr>
        <w:t xml:space="preserve"> </w:t>
      </w:r>
      <w:r w:rsidRPr="00F97E4B">
        <w:rPr>
          <w:sz w:val="24"/>
          <w:szCs w:val="24"/>
        </w:rPr>
        <w:t>includes</w:t>
      </w:r>
      <w:r w:rsidRPr="00F97E4B">
        <w:rPr>
          <w:spacing w:val="8"/>
          <w:sz w:val="24"/>
          <w:szCs w:val="24"/>
        </w:rPr>
        <w:t xml:space="preserve"> </w:t>
      </w:r>
      <w:r w:rsidRPr="00F97E4B">
        <w:rPr>
          <w:sz w:val="24"/>
          <w:szCs w:val="24"/>
        </w:rPr>
        <w:t>all</w:t>
      </w:r>
      <w:r w:rsidRPr="00F97E4B">
        <w:rPr>
          <w:spacing w:val="8"/>
          <w:sz w:val="24"/>
          <w:szCs w:val="24"/>
        </w:rPr>
        <w:t xml:space="preserve"> </w:t>
      </w:r>
      <w:r w:rsidRPr="00F97E4B">
        <w:rPr>
          <w:sz w:val="24"/>
          <w:szCs w:val="24"/>
        </w:rPr>
        <w:t>tribal</w:t>
      </w:r>
      <w:r w:rsidRPr="00F97E4B">
        <w:rPr>
          <w:spacing w:val="7"/>
          <w:sz w:val="24"/>
          <w:szCs w:val="24"/>
        </w:rPr>
        <w:t xml:space="preserve"> </w:t>
      </w:r>
      <w:r w:rsidRPr="00F97E4B">
        <w:rPr>
          <w:sz w:val="24"/>
          <w:szCs w:val="24"/>
        </w:rPr>
        <w:t>community</w:t>
      </w:r>
      <w:r w:rsidRPr="00F97E4B">
        <w:rPr>
          <w:spacing w:val="8"/>
          <w:sz w:val="24"/>
          <w:szCs w:val="24"/>
        </w:rPr>
        <w:t xml:space="preserve"> </w:t>
      </w:r>
      <w:r w:rsidRPr="00F97E4B">
        <w:rPr>
          <w:sz w:val="24"/>
          <w:szCs w:val="24"/>
        </w:rPr>
        <w:t>residing</w:t>
      </w:r>
      <w:r w:rsidRPr="00F97E4B">
        <w:rPr>
          <w:spacing w:val="5"/>
          <w:sz w:val="24"/>
          <w:szCs w:val="24"/>
        </w:rPr>
        <w:t xml:space="preserve"> </w:t>
      </w:r>
      <w:r w:rsidRPr="00F97E4B">
        <w:rPr>
          <w:sz w:val="24"/>
          <w:szCs w:val="24"/>
        </w:rPr>
        <w:t>in</w:t>
      </w:r>
      <w:r w:rsidRPr="00F97E4B">
        <w:rPr>
          <w:spacing w:val="-67"/>
          <w:sz w:val="24"/>
          <w:szCs w:val="24"/>
        </w:rPr>
        <w:t xml:space="preserve"> </w:t>
      </w:r>
      <w:r w:rsidRPr="00F97E4B">
        <w:rPr>
          <w:sz w:val="24"/>
          <w:szCs w:val="24"/>
        </w:rPr>
        <w:t>Attappady.</w:t>
      </w:r>
      <w:r w:rsidRPr="00F97E4B">
        <w:rPr>
          <w:spacing w:val="-7"/>
          <w:sz w:val="24"/>
          <w:szCs w:val="24"/>
        </w:rPr>
        <w:t xml:space="preserve"> </w:t>
      </w:r>
      <w:r w:rsidRPr="00F97E4B">
        <w:rPr>
          <w:sz w:val="24"/>
          <w:szCs w:val="24"/>
        </w:rPr>
        <w:t>This</w:t>
      </w:r>
      <w:r w:rsidRPr="00F97E4B">
        <w:rPr>
          <w:spacing w:val="-3"/>
          <w:sz w:val="24"/>
          <w:szCs w:val="24"/>
        </w:rPr>
        <w:t xml:space="preserve"> </w:t>
      </w:r>
      <w:r w:rsidRPr="00F97E4B">
        <w:rPr>
          <w:sz w:val="24"/>
          <w:szCs w:val="24"/>
        </w:rPr>
        <w:t>study</w:t>
      </w:r>
      <w:r w:rsidRPr="00F97E4B">
        <w:rPr>
          <w:spacing w:val="-1"/>
          <w:sz w:val="24"/>
          <w:szCs w:val="24"/>
        </w:rPr>
        <w:t xml:space="preserve"> </w:t>
      </w:r>
      <w:r w:rsidRPr="00F97E4B">
        <w:rPr>
          <w:sz w:val="24"/>
          <w:szCs w:val="24"/>
        </w:rPr>
        <w:t>mainly</w:t>
      </w:r>
      <w:r w:rsidRPr="00F97E4B">
        <w:rPr>
          <w:spacing w:val="1"/>
          <w:sz w:val="24"/>
          <w:szCs w:val="24"/>
        </w:rPr>
        <w:t xml:space="preserve"> </w:t>
      </w:r>
      <w:r w:rsidRPr="00F97E4B">
        <w:rPr>
          <w:sz w:val="24"/>
          <w:szCs w:val="24"/>
        </w:rPr>
        <w:t>includes</w:t>
      </w:r>
      <w:r w:rsidRPr="00F97E4B">
        <w:rPr>
          <w:spacing w:val="1"/>
          <w:sz w:val="24"/>
          <w:szCs w:val="24"/>
        </w:rPr>
        <w:t xml:space="preserve"> </w:t>
      </w:r>
      <w:r w:rsidRPr="00F97E4B">
        <w:rPr>
          <w:sz w:val="24"/>
          <w:szCs w:val="24"/>
        </w:rPr>
        <w:t>Irula</w:t>
      </w:r>
      <w:r w:rsidRPr="00F97E4B">
        <w:rPr>
          <w:spacing w:val="-2"/>
          <w:sz w:val="24"/>
          <w:szCs w:val="24"/>
        </w:rPr>
        <w:t xml:space="preserve"> </w:t>
      </w:r>
      <w:r w:rsidRPr="00F97E4B">
        <w:rPr>
          <w:sz w:val="24"/>
          <w:szCs w:val="24"/>
        </w:rPr>
        <w:t>tribes.</w:t>
      </w:r>
    </w:p>
    <w:p w14:paraId="477BF77C" w14:textId="77777777" w:rsidR="00E14394" w:rsidRPr="00F97E4B" w:rsidRDefault="00E14394" w:rsidP="00E14394">
      <w:pPr>
        <w:pStyle w:val="BodyText"/>
        <w:spacing w:before="159" w:line="360" w:lineRule="auto"/>
        <w:ind w:left="100"/>
        <w:jc w:val="both"/>
        <w:rPr>
          <w:b/>
          <w:bCs/>
          <w:sz w:val="24"/>
          <w:szCs w:val="24"/>
        </w:rPr>
      </w:pPr>
      <w:r w:rsidRPr="00F97E4B">
        <w:rPr>
          <w:b/>
          <w:bCs/>
          <w:sz w:val="24"/>
          <w:szCs w:val="24"/>
        </w:rPr>
        <w:t>Sampling</w:t>
      </w:r>
      <w:r w:rsidRPr="00F97E4B">
        <w:rPr>
          <w:b/>
          <w:bCs/>
          <w:spacing w:val="-3"/>
          <w:sz w:val="24"/>
          <w:szCs w:val="24"/>
        </w:rPr>
        <w:t xml:space="preserve"> </w:t>
      </w:r>
      <w:r w:rsidRPr="00F97E4B">
        <w:rPr>
          <w:b/>
          <w:bCs/>
          <w:sz w:val="24"/>
          <w:szCs w:val="24"/>
        </w:rPr>
        <w:t>procedure</w:t>
      </w:r>
      <w:r w:rsidRPr="00F97E4B">
        <w:rPr>
          <w:b/>
          <w:bCs/>
          <w:spacing w:val="-6"/>
          <w:sz w:val="24"/>
          <w:szCs w:val="24"/>
        </w:rPr>
        <w:t xml:space="preserve"> </w:t>
      </w:r>
      <w:r w:rsidRPr="00F97E4B">
        <w:rPr>
          <w:b/>
          <w:bCs/>
          <w:sz w:val="24"/>
          <w:szCs w:val="24"/>
        </w:rPr>
        <w:t>and</w:t>
      </w:r>
      <w:r w:rsidRPr="00F97E4B">
        <w:rPr>
          <w:b/>
          <w:bCs/>
          <w:spacing w:val="-2"/>
          <w:sz w:val="24"/>
          <w:szCs w:val="24"/>
        </w:rPr>
        <w:t xml:space="preserve"> </w:t>
      </w:r>
      <w:r w:rsidRPr="00F97E4B">
        <w:rPr>
          <w:b/>
          <w:bCs/>
          <w:sz w:val="24"/>
          <w:szCs w:val="24"/>
        </w:rPr>
        <w:t>sample:</w:t>
      </w:r>
    </w:p>
    <w:p w14:paraId="22C20CFB" w14:textId="0213D3A2" w:rsidR="00E14394" w:rsidRPr="001359C3" w:rsidRDefault="00E14394" w:rsidP="001359C3">
      <w:pPr>
        <w:pStyle w:val="BodyText"/>
        <w:spacing w:line="360" w:lineRule="auto"/>
        <w:ind w:left="100" w:right="644"/>
        <w:jc w:val="both"/>
        <w:rPr>
          <w:sz w:val="24"/>
          <w:szCs w:val="24"/>
        </w:rPr>
        <w:sectPr w:rsidR="00E14394" w:rsidRPr="001359C3" w:rsidSect="00E14394">
          <w:headerReference w:type="default" r:id="rId11"/>
          <w:pgSz w:w="12240" w:h="15840"/>
          <w:pgMar w:top="1360" w:right="800" w:bottom="280" w:left="1340" w:header="720" w:footer="720" w:gutter="0"/>
          <w:cols w:space="720"/>
        </w:sectPr>
      </w:pPr>
      <w:r w:rsidRPr="00F97E4B">
        <w:rPr>
          <w:sz w:val="24"/>
          <w:szCs w:val="24"/>
        </w:rPr>
        <w:t>Stratified</w:t>
      </w:r>
      <w:r w:rsidRPr="00F97E4B">
        <w:rPr>
          <w:spacing w:val="1"/>
          <w:sz w:val="24"/>
          <w:szCs w:val="24"/>
        </w:rPr>
        <w:t xml:space="preserve"> </w:t>
      </w:r>
      <w:r w:rsidRPr="00F97E4B">
        <w:rPr>
          <w:sz w:val="24"/>
          <w:szCs w:val="24"/>
        </w:rPr>
        <w:t>Random Sampling: To ensure representation across tribal group</w:t>
      </w:r>
      <w:r w:rsidRPr="00F97E4B">
        <w:rPr>
          <w:spacing w:val="1"/>
          <w:sz w:val="24"/>
          <w:szCs w:val="24"/>
        </w:rPr>
        <w:t xml:space="preserve"> </w:t>
      </w:r>
      <w:r w:rsidRPr="00F97E4B">
        <w:rPr>
          <w:sz w:val="24"/>
          <w:szCs w:val="24"/>
        </w:rPr>
        <w:t>and</w:t>
      </w:r>
      <w:r w:rsidRPr="00F97E4B">
        <w:rPr>
          <w:spacing w:val="1"/>
          <w:sz w:val="24"/>
          <w:szCs w:val="24"/>
        </w:rPr>
        <w:t xml:space="preserve"> </w:t>
      </w:r>
      <w:r w:rsidRPr="00F97E4B">
        <w:rPr>
          <w:sz w:val="24"/>
          <w:szCs w:val="24"/>
        </w:rPr>
        <w:t>geographic</w:t>
      </w:r>
      <w:r w:rsidRPr="00F97E4B">
        <w:rPr>
          <w:spacing w:val="-3"/>
          <w:sz w:val="24"/>
          <w:szCs w:val="24"/>
        </w:rPr>
        <w:t xml:space="preserve"> </w:t>
      </w:r>
      <w:r w:rsidRPr="00F97E4B">
        <w:rPr>
          <w:sz w:val="24"/>
          <w:szCs w:val="24"/>
        </w:rPr>
        <w:t>locations</w:t>
      </w:r>
      <w:r w:rsidRPr="00F97E4B">
        <w:rPr>
          <w:spacing w:val="-5"/>
          <w:sz w:val="24"/>
          <w:szCs w:val="24"/>
        </w:rPr>
        <w:t xml:space="preserve"> </w:t>
      </w:r>
      <w:r w:rsidRPr="00F97E4B">
        <w:rPr>
          <w:sz w:val="24"/>
          <w:szCs w:val="24"/>
        </w:rPr>
        <w:t>within</w:t>
      </w:r>
      <w:r w:rsidRPr="00F97E4B">
        <w:rPr>
          <w:spacing w:val="-12"/>
          <w:sz w:val="24"/>
          <w:szCs w:val="24"/>
        </w:rPr>
        <w:t xml:space="preserve"> </w:t>
      </w:r>
      <w:r w:rsidRPr="00F97E4B">
        <w:rPr>
          <w:sz w:val="24"/>
          <w:szCs w:val="24"/>
        </w:rPr>
        <w:t>Attappady.</w:t>
      </w:r>
    </w:p>
    <w:p w14:paraId="0978C41E" w14:textId="77777777" w:rsidR="00E14394" w:rsidRPr="00F97E4B" w:rsidRDefault="00E14394" w:rsidP="001359C3">
      <w:pPr>
        <w:pStyle w:val="Heading1"/>
        <w:tabs>
          <w:tab w:val="left" w:pos="820"/>
          <w:tab w:val="left" w:pos="821"/>
        </w:tabs>
        <w:spacing w:before="79" w:line="360" w:lineRule="auto"/>
        <w:ind w:left="0" w:firstLine="0"/>
        <w:jc w:val="both"/>
        <w:rPr>
          <w:sz w:val="24"/>
          <w:szCs w:val="24"/>
        </w:rPr>
      </w:pPr>
      <w:r w:rsidRPr="00F97E4B">
        <w:rPr>
          <w:sz w:val="24"/>
          <w:szCs w:val="24"/>
        </w:rPr>
        <w:t>Inclusion</w:t>
      </w:r>
      <w:r w:rsidRPr="00F97E4B">
        <w:rPr>
          <w:spacing w:val="-4"/>
          <w:sz w:val="24"/>
          <w:szCs w:val="24"/>
        </w:rPr>
        <w:t xml:space="preserve"> </w:t>
      </w:r>
      <w:r w:rsidRPr="00F97E4B">
        <w:rPr>
          <w:sz w:val="24"/>
          <w:szCs w:val="24"/>
        </w:rPr>
        <w:t>and</w:t>
      </w:r>
      <w:r w:rsidRPr="00F97E4B">
        <w:rPr>
          <w:spacing w:val="-4"/>
          <w:sz w:val="24"/>
          <w:szCs w:val="24"/>
        </w:rPr>
        <w:t xml:space="preserve"> </w:t>
      </w:r>
      <w:r w:rsidRPr="00F97E4B">
        <w:rPr>
          <w:sz w:val="24"/>
          <w:szCs w:val="24"/>
        </w:rPr>
        <w:t>exclusion</w:t>
      </w:r>
    </w:p>
    <w:p w14:paraId="79085896" w14:textId="77777777" w:rsidR="00E14394" w:rsidRPr="00F97E4B" w:rsidRDefault="00E14394" w:rsidP="00E14394">
      <w:pPr>
        <w:pStyle w:val="BodyText"/>
        <w:spacing w:line="360" w:lineRule="auto"/>
        <w:ind w:left="100" w:right="642"/>
        <w:jc w:val="both"/>
        <w:rPr>
          <w:sz w:val="24"/>
          <w:szCs w:val="24"/>
        </w:rPr>
      </w:pPr>
      <w:r w:rsidRPr="00F97E4B">
        <w:rPr>
          <w:sz w:val="24"/>
          <w:szCs w:val="24"/>
        </w:rPr>
        <w:t xml:space="preserve">Inclusion: </w:t>
      </w:r>
    </w:p>
    <w:p w14:paraId="503B5A58" w14:textId="77777777" w:rsidR="00E14394" w:rsidRPr="00F97E4B" w:rsidRDefault="00E14394" w:rsidP="00E14394">
      <w:pPr>
        <w:pStyle w:val="BodyText"/>
        <w:spacing w:line="360" w:lineRule="auto"/>
        <w:ind w:left="100" w:right="642"/>
        <w:jc w:val="both"/>
        <w:rPr>
          <w:sz w:val="24"/>
          <w:szCs w:val="24"/>
        </w:rPr>
      </w:pPr>
      <w:r w:rsidRPr="00F97E4B">
        <w:rPr>
          <w:sz w:val="24"/>
          <w:szCs w:val="24"/>
        </w:rPr>
        <w:t>Irula tribes in Attappady</w:t>
      </w:r>
    </w:p>
    <w:p w14:paraId="1005B285" w14:textId="77777777" w:rsidR="00E14394" w:rsidRPr="00F97E4B" w:rsidRDefault="00E14394" w:rsidP="00E14394">
      <w:pPr>
        <w:pStyle w:val="BodyText"/>
        <w:spacing w:before="162" w:line="360" w:lineRule="auto"/>
        <w:ind w:left="100"/>
        <w:jc w:val="both"/>
        <w:rPr>
          <w:sz w:val="24"/>
          <w:szCs w:val="24"/>
        </w:rPr>
      </w:pPr>
      <w:r w:rsidRPr="00F97E4B">
        <w:rPr>
          <w:sz w:val="24"/>
          <w:szCs w:val="24"/>
        </w:rPr>
        <w:t>Exclusion:</w:t>
      </w:r>
    </w:p>
    <w:p w14:paraId="459E55E8" w14:textId="77777777" w:rsidR="00E14394" w:rsidRPr="00F97E4B" w:rsidRDefault="00E14394" w:rsidP="00E14394">
      <w:pPr>
        <w:pStyle w:val="BodyText"/>
        <w:spacing w:line="360" w:lineRule="auto"/>
        <w:ind w:left="100" w:right="641"/>
        <w:jc w:val="both"/>
        <w:rPr>
          <w:sz w:val="24"/>
          <w:szCs w:val="24"/>
        </w:rPr>
      </w:pPr>
      <w:r w:rsidRPr="00F97E4B">
        <w:rPr>
          <w:sz w:val="24"/>
          <w:szCs w:val="24"/>
        </w:rPr>
        <w:t>Non-Irula</w:t>
      </w:r>
      <w:r w:rsidRPr="00F97E4B">
        <w:rPr>
          <w:spacing w:val="-12"/>
          <w:sz w:val="24"/>
          <w:szCs w:val="24"/>
        </w:rPr>
        <w:t xml:space="preserve"> </w:t>
      </w:r>
      <w:r w:rsidRPr="00F97E4B">
        <w:rPr>
          <w:sz w:val="24"/>
          <w:szCs w:val="24"/>
        </w:rPr>
        <w:t>individuals, Non Attappady Resident.</w:t>
      </w:r>
    </w:p>
    <w:p w14:paraId="66528AF5" w14:textId="77777777" w:rsidR="00E14394" w:rsidRPr="00F97E4B" w:rsidRDefault="00E14394" w:rsidP="00E14394">
      <w:pPr>
        <w:pStyle w:val="Heading1"/>
        <w:numPr>
          <w:ilvl w:val="0"/>
          <w:numId w:val="25"/>
        </w:numPr>
        <w:tabs>
          <w:tab w:val="left" w:pos="820"/>
          <w:tab w:val="left" w:pos="821"/>
        </w:tabs>
        <w:spacing w:before="160" w:line="360" w:lineRule="auto"/>
        <w:jc w:val="both"/>
        <w:rPr>
          <w:sz w:val="24"/>
          <w:szCs w:val="24"/>
        </w:rPr>
      </w:pPr>
      <w:r w:rsidRPr="00F97E4B">
        <w:rPr>
          <w:sz w:val="24"/>
          <w:szCs w:val="24"/>
        </w:rPr>
        <w:t>Data</w:t>
      </w:r>
      <w:r w:rsidRPr="00F97E4B">
        <w:rPr>
          <w:spacing w:val="-4"/>
          <w:sz w:val="24"/>
          <w:szCs w:val="24"/>
        </w:rPr>
        <w:t xml:space="preserve"> </w:t>
      </w:r>
      <w:r w:rsidRPr="00F97E4B">
        <w:rPr>
          <w:sz w:val="24"/>
          <w:szCs w:val="24"/>
        </w:rPr>
        <w:t>of</w:t>
      </w:r>
      <w:r w:rsidRPr="00F97E4B">
        <w:rPr>
          <w:spacing w:val="-1"/>
          <w:sz w:val="24"/>
          <w:szCs w:val="24"/>
        </w:rPr>
        <w:t xml:space="preserve"> </w:t>
      </w:r>
      <w:r w:rsidRPr="00F97E4B">
        <w:rPr>
          <w:sz w:val="24"/>
          <w:szCs w:val="24"/>
        </w:rPr>
        <w:t>tool collection</w:t>
      </w:r>
    </w:p>
    <w:p w14:paraId="07A9C581" w14:textId="77777777" w:rsidR="00E14394" w:rsidRPr="00F97E4B" w:rsidRDefault="00E14394" w:rsidP="00E14394">
      <w:pPr>
        <w:pStyle w:val="BodyText"/>
        <w:spacing w:before="1" w:line="360" w:lineRule="auto"/>
        <w:ind w:left="100"/>
        <w:jc w:val="both"/>
        <w:rPr>
          <w:sz w:val="24"/>
          <w:szCs w:val="24"/>
        </w:rPr>
      </w:pPr>
      <w:r w:rsidRPr="00F97E4B">
        <w:rPr>
          <w:sz w:val="24"/>
          <w:szCs w:val="24"/>
        </w:rPr>
        <w:t>Primary</w:t>
      </w:r>
      <w:r w:rsidRPr="00F97E4B">
        <w:rPr>
          <w:spacing w:val="-3"/>
          <w:sz w:val="24"/>
          <w:szCs w:val="24"/>
        </w:rPr>
        <w:t xml:space="preserve"> </w:t>
      </w:r>
      <w:r w:rsidRPr="00F97E4B">
        <w:rPr>
          <w:sz w:val="24"/>
          <w:szCs w:val="24"/>
        </w:rPr>
        <w:t>Data</w:t>
      </w:r>
      <w:r w:rsidRPr="00F97E4B">
        <w:rPr>
          <w:spacing w:val="-4"/>
          <w:sz w:val="24"/>
          <w:szCs w:val="24"/>
        </w:rPr>
        <w:t xml:space="preserve"> </w:t>
      </w:r>
      <w:r w:rsidRPr="00F97E4B">
        <w:rPr>
          <w:sz w:val="24"/>
          <w:szCs w:val="24"/>
        </w:rPr>
        <w:t>Collection:</w:t>
      </w:r>
    </w:p>
    <w:p w14:paraId="170A99F1" w14:textId="77777777" w:rsidR="00E14394" w:rsidRPr="00F97E4B" w:rsidRDefault="00E14394" w:rsidP="00E14394">
      <w:pPr>
        <w:pStyle w:val="NormalWeb"/>
      </w:pPr>
      <w:r w:rsidRPr="00F97E4B">
        <w:t>The study will employ structured interviews and surveys to collect quantitative data. The data collection will be carried out in two main phases:</w:t>
      </w:r>
    </w:p>
    <w:p w14:paraId="0CC06F3F" w14:textId="77777777" w:rsidR="00E14394" w:rsidRPr="00F97E4B" w:rsidRDefault="00E14394" w:rsidP="00E14394">
      <w:pPr>
        <w:pStyle w:val="NormalWeb"/>
        <w:numPr>
          <w:ilvl w:val="0"/>
          <w:numId w:val="24"/>
        </w:numPr>
      </w:pPr>
      <w:r w:rsidRPr="00F97E4B">
        <w:rPr>
          <w:rStyle w:val="Strong"/>
        </w:rPr>
        <w:t>Household Surveys</w:t>
      </w:r>
      <w:r w:rsidRPr="00F97E4B">
        <w:t>: A structured questionnaire will be administered to gather information on various dimensions of food security, PDS utilization, dietary habits, and socio-economic characteristics of the households.</w:t>
      </w:r>
    </w:p>
    <w:p w14:paraId="4D787C4F" w14:textId="77777777" w:rsidR="00E14394" w:rsidRPr="00F97E4B" w:rsidRDefault="00E14394" w:rsidP="00E14394">
      <w:pPr>
        <w:pStyle w:val="BodyText"/>
        <w:spacing w:line="360" w:lineRule="auto"/>
        <w:ind w:left="100"/>
        <w:jc w:val="both"/>
        <w:rPr>
          <w:sz w:val="24"/>
          <w:szCs w:val="24"/>
        </w:rPr>
      </w:pPr>
      <w:r w:rsidRPr="00F97E4B">
        <w:rPr>
          <w:sz w:val="24"/>
          <w:szCs w:val="24"/>
        </w:rPr>
        <w:t>Secondary</w:t>
      </w:r>
      <w:r w:rsidRPr="00F97E4B">
        <w:rPr>
          <w:spacing w:val="-4"/>
          <w:sz w:val="24"/>
          <w:szCs w:val="24"/>
        </w:rPr>
        <w:t xml:space="preserve"> </w:t>
      </w:r>
      <w:r w:rsidRPr="00F97E4B">
        <w:rPr>
          <w:sz w:val="24"/>
          <w:szCs w:val="24"/>
        </w:rPr>
        <w:t>data</w:t>
      </w:r>
      <w:r w:rsidRPr="00F97E4B">
        <w:rPr>
          <w:spacing w:val="-5"/>
          <w:sz w:val="24"/>
          <w:szCs w:val="24"/>
        </w:rPr>
        <w:t xml:space="preserve"> </w:t>
      </w:r>
      <w:r w:rsidRPr="00F97E4B">
        <w:rPr>
          <w:sz w:val="24"/>
          <w:szCs w:val="24"/>
        </w:rPr>
        <w:t>collection:</w:t>
      </w:r>
    </w:p>
    <w:p w14:paraId="2245B3EC" w14:textId="77777777" w:rsidR="00E14394" w:rsidRPr="00E14394" w:rsidRDefault="00E14394" w:rsidP="00E14394">
      <w:pPr>
        <w:pStyle w:val="ListParagraph"/>
        <w:numPr>
          <w:ilvl w:val="0"/>
          <w:numId w:val="26"/>
        </w:numPr>
        <w:tabs>
          <w:tab w:val="left" w:pos="820"/>
          <w:tab w:val="left" w:pos="821"/>
        </w:tabs>
        <w:spacing w:before="1" w:line="360" w:lineRule="auto"/>
        <w:jc w:val="both"/>
        <w:rPr>
          <w:b/>
          <w:bCs/>
        </w:rPr>
      </w:pPr>
      <w:r w:rsidRPr="00E14394">
        <w:rPr>
          <w:b/>
          <w:bCs/>
        </w:rPr>
        <w:t>Literature</w:t>
      </w:r>
      <w:r w:rsidRPr="00E14394">
        <w:rPr>
          <w:b/>
          <w:bCs/>
          <w:spacing w:val="-3"/>
        </w:rPr>
        <w:t xml:space="preserve"> </w:t>
      </w:r>
      <w:r w:rsidRPr="00E14394">
        <w:rPr>
          <w:b/>
          <w:bCs/>
        </w:rPr>
        <w:t>Review</w:t>
      </w:r>
    </w:p>
    <w:p w14:paraId="67143AAD" w14:textId="77777777" w:rsidR="00E14394" w:rsidRPr="00F97E4B" w:rsidRDefault="00E14394" w:rsidP="00E14394">
      <w:pPr>
        <w:pStyle w:val="Heading1"/>
        <w:tabs>
          <w:tab w:val="left" w:pos="820"/>
          <w:tab w:val="left" w:pos="821"/>
        </w:tabs>
        <w:spacing w:before="250" w:line="360" w:lineRule="auto"/>
        <w:ind w:left="0" w:firstLine="0"/>
        <w:jc w:val="both"/>
        <w:rPr>
          <w:sz w:val="24"/>
          <w:szCs w:val="24"/>
        </w:rPr>
      </w:pPr>
      <w:r w:rsidRPr="00F97E4B">
        <w:rPr>
          <w:sz w:val="24"/>
          <w:szCs w:val="24"/>
        </w:rPr>
        <w:t>Pilot</w:t>
      </w:r>
      <w:r w:rsidRPr="00F97E4B">
        <w:rPr>
          <w:spacing w:val="-3"/>
          <w:sz w:val="24"/>
          <w:szCs w:val="24"/>
        </w:rPr>
        <w:t xml:space="preserve"> </w:t>
      </w:r>
      <w:r w:rsidRPr="00F97E4B">
        <w:rPr>
          <w:sz w:val="24"/>
          <w:szCs w:val="24"/>
        </w:rPr>
        <w:t>study</w:t>
      </w:r>
      <w:r w:rsidRPr="00F97E4B">
        <w:rPr>
          <w:spacing w:val="-5"/>
          <w:sz w:val="24"/>
          <w:szCs w:val="24"/>
        </w:rPr>
        <w:t xml:space="preserve"> </w:t>
      </w:r>
      <w:r w:rsidRPr="00F97E4B">
        <w:rPr>
          <w:sz w:val="24"/>
          <w:szCs w:val="24"/>
        </w:rPr>
        <w:t>and</w:t>
      </w:r>
      <w:r w:rsidRPr="00F97E4B">
        <w:rPr>
          <w:spacing w:val="-3"/>
          <w:sz w:val="24"/>
          <w:szCs w:val="24"/>
        </w:rPr>
        <w:t xml:space="preserve"> </w:t>
      </w:r>
      <w:r w:rsidRPr="00F97E4B">
        <w:rPr>
          <w:sz w:val="24"/>
          <w:szCs w:val="24"/>
        </w:rPr>
        <w:t>Pre-test</w:t>
      </w:r>
    </w:p>
    <w:p w14:paraId="0E1BE5CD" w14:textId="77777777" w:rsidR="00E14394" w:rsidRPr="00F97E4B" w:rsidRDefault="00E14394" w:rsidP="00E14394">
      <w:pPr>
        <w:pStyle w:val="BodyText"/>
        <w:spacing w:line="360" w:lineRule="auto"/>
        <w:jc w:val="both"/>
        <w:rPr>
          <w:b/>
          <w:bCs/>
          <w:sz w:val="24"/>
          <w:szCs w:val="24"/>
        </w:rPr>
      </w:pPr>
      <w:r w:rsidRPr="00F97E4B">
        <w:rPr>
          <w:b/>
          <w:bCs/>
          <w:sz w:val="24"/>
          <w:szCs w:val="24"/>
        </w:rPr>
        <w:t>Pilot</w:t>
      </w:r>
      <w:r w:rsidRPr="00F97E4B">
        <w:rPr>
          <w:b/>
          <w:bCs/>
          <w:spacing w:val="-3"/>
          <w:sz w:val="24"/>
          <w:szCs w:val="24"/>
        </w:rPr>
        <w:t xml:space="preserve"> </w:t>
      </w:r>
      <w:r w:rsidRPr="00F97E4B">
        <w:rPr>
          <w:b/>
          <w:bCs/>
          <w:sz w:val="24"/>
          <w:szCs w:val="24"/>
        </w:rPr>
        <w:t>study</w:t>
      </w:r>
    </w:p>
    <w:p w14:paraId="5F4BB2FA" w14:textId="6BC52B9C" w:rsidR="00E14394" w:rsidRPr="00F97E4B" w:rsidRDefault="00E14394" w:rsidP="00E14394">
      <w:pPr>
        <w:pStyle w:val="BodyText"/>
        <w:spacing w:line="360" w:lineRule="auto"/>
        <w:ind w:left="100"/>
        <w:jc w:val="both"/>
        <w:rPr>
          <w:sz w:val="24"/>
          <w:szCs w:val="24"/>
        </w:rPr>
      </w:pPr>
      <w:r w:rsidRPr="00F97E4B">
        <w:rPr>
          <w:sz w:val="24"/>
          <w:szCs w:val="24"/>
        </w:rPr>
        <w:t>In</w:t>
      </w:r>
      <w:r w:rsidRPr="00F97E4B">
        <w:rPr>
          <w:spacing w:val="8"/>
          <w:sz w:val="24"/>
          <w:szCs w:val="24"/>
        </w:rPr>
        <w:t xml:space="preserve"> </w:t>
      </w:r>
      <w:r w:rsidRPr="00F97E4B">
        <w:rPr>
          <w:sz w:val="24"/>
          <w:szCs w:val="24"/>
        </w:rPr>
        <w:t>the</w:t>
      </w:r>
      <w:r w:rsidRPr="00F97E4B">
        <w:rPr>
          <w:spacing w:val="7"/>
          <w:sz w:val="24"/>
          <w:szCs w:val="24"/>
        </w:rPr>
        <w:t xml:space="preserve"> </w:t>
      </w:r>
      <w:r w:rsidRPr="00F97E4B">
        <w:rPr>
          <w:sz w:val="24"/>
          <w:szCs w:val="24"/>
        </w:rPr>
        <w:t>pilot</w:t>
      </w:r>
      <w:r w:rsidRPr="00F97E4B">
        <w:rPr>
          <w:spacing w:val="8"/>
          <w:sz w:val="24"/>
          <w:szCs w:val="24"/>
        </w:rPr>
        <w:t xml:space="preserve"> </w:t>
      </w:r>
      <w:r w:rsidRPr="00F97E4B">
        <w:rPr>
          <w:sz w:val="24"/>
          <w:szCs w:val="24"/>
        </w:rPr>
        <w:t>study,</w:t>
      </w:r>
      <w:r w:rsidRPr="00F97E4B">
        <w:rPr>
          <w:spacing w:val="10"/>
          <w:sz w:val="24"/>
          <w:szCs w:val="24"/>
        </w:rPr>
        <w:t xml:space="preserve"> </w:t>
      </w:r>
      <w:r w:rsidRPr="00F97E4B">
        <w:rPr>
          <w:sz w:val="24"/>
          <w:szCs w:val="24"/>
        </w:rPr>
        <w:t>the</w:t>
      </w:r>
      <w:r w:rsidRPr="00F97E4B">
        <w:rPr>
          <w:spacing w:val="7"/>
          <w:sz w:val="24"/>
          <w:szCs w:val="24"/>
        </w:rPr>
        <w:t xml:space="preserve"> </w:t>
      </w:r>
      <w:r w:rsidRPr="00F97E4B">
        <w:rPr>
          <w:sz w:val="24"/>
          <w:szCs w:val="24"/>
        </w:rPr>
        <w:t>conduct</w:t>
      </w:r>
      <w:r w:rsidRPr="00F97E4B">
        <w:rPr>
          <w:spacing w:val="10"/>
          <w:sz w:val="24"/>
          <w:szCs w:val="24"/>
        </w:rPr>
        <w:t xml:space="preserve"> </w:t>
      </w:r>
      <w:r w:rsidRPr="00F97E4B">
        <w:rPr>
          <w:sz w:val="24"/>
          <w:szCs w:val="24"/>
        </w:rPr>
        <w:t>a</w:t>
      </w:r>
      <w:r w:rsidRPr="00F97E4B">
        <w:rPr>
          <w:spacing w:val="8"/>
          <w:sz w:val="24"/>
          <w:szCs w:val="24"/>
        </w:rPr>
        <w:t xml:space="preserve"> </w:t>
      </w:r>
      <w:r w:rsidRPr="00F97E4B">
        <w:rPr>
          <w:sz w:val="24"/>
          <w:szCs w:val="24"/>
        </w:rPr>
        <w:t>preliminary</w:t>
      </w:r>
      <w:r w:rsidRPr="00F97E4B">
        <w:rPr>
          <w:spacing w:val="10"/>
          <w:sz w:val="24"/>
          <w:szCs w:val="24"/>
        </w:rPr>
        <w:t xml:space="preserve"> </w:t>
      </w:r>
      <w:r w:rsidRPr="00F97E4B">
        <w:rPr>
          <w:sz w:val="24"/>
          <w:szCs w:val="24"/>
        </w:rPr>
        <w:t>study</w:t>
      </w:r>
      <w:r w:rsidRPr="00F97E4B">
        <w:rPr>
          <w:spacing w:val="10"/>
          <w:sz w:val="24"/>
          <w:szCs w:val="24"/>
        </w:rPr>
        <w:t xml:space="preserve"> </w:t>
      </w:r>
      <w:r w:rsidRPr="00F97E4B">
        <w:rPr>
          <w:sz w:val="24"/>
          <w:szCs w:val="24"/>
        </w:rPr>
        <w:t>with</w:t>
      </w:r>
      <w:r w:rsidRPr="00F97E4B">
        <w:rPr>
          <w:spacing w:val="10"/>
          <w:sz w:val="24"/>
          <w:szCs w:val="24"/>
        </w:rPr>
        <w:t xml:space="preserve"> </w:t>
      </w:r>
      <w:r w:rsidRPr="00F97E4B">
        <w:rPr>
          <w:sz w:val="24"/>
          <w:szCs w:val="24"/>
        </w:rPr>
        <w:t>a</w:t>
      </w:r>
      <w:r w:rsidRPr="00F97E4B">
        <w:rPr>
          <w:spacing w:val="8"/>
          <w:sz w:val="24"/>
          <w:szCs w:val="24"/>
        </w:rPr>
        <w:t xml:space="preserve"> </w:t>
      </w:r>
      <w:r w:rsidRPr="00F97E4B">
        <w:rPr>
          <w:sz w:val="24"/>
          <w:szCs w:val="24"/>
        </w:rPr>
        <w:t>small</w:t>
      </w:r>
      <w:r w:rsidRPr="00F97E4B">
        <w:rPr>
          <w:spacing w:val="8"/>
          <w:sz w:val="24"/>
          <w:szCs w:val="24"/>
        </w:rPr>
        <w:t xml:space="preserve"> </w:t>
      </w:r>
      <w:r w:rsidRPr="00F97E4B">
        <w:rPr>
          <w:sz w:val="24"/>
          <w:szCs w:val="24"/>
        </w:rPr>
        <w:t>sample</w:t>
      </w:r>
      <w:r w:rsidRPr="00F97E4B">
        <w:rPr>
          <w:spacing w:val="10"/>
          <w:sz w:val="24"/>
          <w:szCs w:val="24"/>
        </w:rPr>
        <w:t xml:space="preserve"> </w:t>
      </w:r>
      <w:r w:rsidRPr="00F97E4B">
        <w:rPr>
          <w:sz w:val="24"/>
          <w:szCs w:val="24"/>
        </w:rPr>
        <w:t>to</w:t>
      </w:r>
      <w:r w:rsidRPr="00F97E4B">
        <w:rPr>
          <w:spacing w:val="9"/>
          <w:sz w:val="24"/>
          <w:szCs w:val="24"/>
        </w:rPr>
        <w:t xml:space="preserve"> </w:t>
      </w:r>
      <w:r w:rsidRPr="00F97E4B">
        <w:rPr>
          <w:sz w:val="24"/>
          <w:szCs w:val="24"/>
        </w:rPr>
        <w:t>test</w:t>
      </w:r>
      <w:r w:rsidRPr="00F97E4B">
        <w:rPr>
          <w:spacing w:val="8"/>
          <w:sz w:val="24"/>
          <w:szCs w:val="24"/>
        </w:rPr>
        <w:t xml:space="preserve"> </w:t>
      </w:r>
      <w:r w:rsidRPr="00F97E4B">
        <w:rPr>
          <w:sz w:val="24"/>
          <w:szCs w:val="24"/>
        </w:rPr>
        <w:t>data</w:t>
      </w:r>
      <w:r w:rsidRPr="00F97E4B">
        <w:rPr>
          <w:spacing w:val="-67"/>
          <w:sz w:val="24"/>
          <w:szCs w:val="24"/>
        </w:rPr>
        <w:t xml:space="preserve"> </w:t>
      </w:r>
      <w:r>
        <w:rPr>
          <w:spacing w:val="-67"/>
          <w:sz w:val="24"/>
          <w:szCs w:val="24"/>
        </w:rPr>
        <w:t>collection</w:t>
      </w:r>
      <w:r w:rsidRPr="00F97E4B">
        <w:rPr>
          <w:sz w:val="24"/>
          <w:szCs w:val="24"/>
        </w:rPr>
        <w:t xml:space="preserve"> of Irula tribe in three panchayats of Attappady </w:t>
      </w:r>
    </w:p>
    <w:p w14:paraId="761E01ED" w14:textId="77777777" w:rsidR="00E14394" w:rsidRDefault="00E14394" w:rsidP="00E14394">
      <w:pPr>
        <w:pStyle w:val="BodyText"/>
        <w:spacing w:line="360" w:lineRule="auto"/>
        <w:ind w:left="100"/>
        <w:jc w:val="both"/>
        <w:rPr>
          <w:b/>
          <w:bCs/>
          <w:sz w:val="24"/>
          <w:szCs w:val="24"/>
        </w:rPr>
      </w:pPr>
      <w:r w:rsidRPr="00F97E4B">
        <w:rPr>
          <w:b/>
          <w:bCs/>
          <w:sz w:val="24"/>
          <w:szCs w:val="24"/>
        </w:rPr>
        <w:t>Pre-test</w:t>
      </w:r>
    </w:p>
    <w:p w14:paraId="783CCA85" w14:textId="77777777" w:rsidR="00E14394" w:rsidRDefault="00E14394" w:rsidP="00E14394">
      <w:pPr>
        <w:pStyle w:val="BodyText"/>
        <w:spacing w:line="360" w:lineRule="auto"/>
        <w:ind w:left="100"/>
        <w:jc w:val="both"/>
        <w:rPr>
          <w:sz w:val="24"/>
          <w:szCs w:val="24"/>
        </w:rPr>
      </w:pPr>
      <w:r>
        <w:rPr>
          <w:b/>
          <w:bCs/>
          <w:sz w:val="24"/>
          <w:szCs w:val="24"/>
        </w:rPr>
        <w:t xml:space="preserve"> </w:t>
      </w:r>
      <w:r w:rsidRPr="00F97E4B">
        <w:rPr>
          <w:sz w:val="24"/>
          <w:szCs w:val="24"/>
        </w:rPr>
        <w:t>The pretest aims to evaluate the questionnaire to ensure it is clear, culturally relevant, and effective in capturing data on food security and dietary shifts among the Irula tribe in the three block panchayats: Agali, Sholayur, and Puthur. It will help refine the questions and methodology before conducting the main study.</w:t>
      </w:r>
    </w:p>
    <w:bookmarkEnd w:id="0"/>
    <w:p w14:paraId="4F324009" w14:textId="77777777" w:rsidR="00E14394" w:rsidRDefault="00E14394" w:rsidP="00E14394">
      <w:pPr>
        <w:pStyle w:val="BodyText"/>
        <w:spacing w:line="360" w:lineRule="auto"/>
        <w:ind w:left="100"/>
        <w:jc w:val="both"/>
        <w:rPr>
          <w:sz w:val="24"/>
          <w:szCs w:val="24"/>
        </w:rPr>
      </w:pPr>
    </w:p>
    <w:p w14:paraId="55CF6C84" w14:textId="77777777" w:rsidR="00E14394" w:rsidRDefault="00E14394" w:rsidP="00E14394">
      <w:pPr>
        <w:pStyle w:val="BodyText"/>
        <w:spacing w:line="360" w:lineRule="auto"/>
        <w:ind w:left="100"/>
        <w:jc w:val="both"/>
        <w:rPr>
          <w:sz w:val="24"/>
          <w:szCs w:val="24"/>
        </w:rPr>
      </w:pPr>
    </w:p>
    <w:p w14:paraId="1182D63A" w14:textId="77777777" w:rsidR="00E14394" w:rsidRDefault="00E14394" w:rsidP="00E14394">
      <w:pPr>
        <w:pStyle w:val="BodyText"/>
        <w:spacing w:line="360" w:lineRule="auto"/>
        <w:ind w:left="100"/>
        <w:jc w:val="both"/>
        <w:rPr>
          <w:sz w:val="24"/>
          <w:szCs w:val="24"/>
        </w:rPr>
      </w:pPr>
    </w:p>
    <w:p w14:paraId="6361337A" w14:textId="77777777" w:rsidR="00E14394" w:rsidRDefault="00E14394" w:rsidP="00E14394">
      <w:pPr>
        <w:pStyle w:val="BodyText"/>
        <w:spacing w:line="360" w:lineRule="auto"/>
        <w:ind w:left="100"/>
        <w:jc w:val="both"/>
        <w:rPr>
          <w:sz w:val="24"/>
          <w:szCs w:val="24"/>
        </w:rPr>
      </w:pPr>
    </w:p>
    <w:p w14:paraId="2300C94E" w14:textId="77777777" w:rsidR="00E14394" w:rsidRDefault="00E14394" w:rsidP="00E14394">
      <w:pPr>
        <w:pStyle w:val="BodyText"/>
        <w:spacing w:line="360" w:lineRule="auto"/>
        <w:ind w:left="100"/>
        <w:jc w:val="both"/>
        <w:rPr>
          <w:sz w:val="24"/>
          <w:szCs w:val="24"/>
        </w:rPr>
      </w:pPr>
    </w:p>
    <w:p w14:paraId="70378415" w14:textId="77777777" w:rsidR="00E14394" w:rsidRDefault="00E14394" w:rsidP="00E14394">
      <w:pPr>
        <w:pStyle w:val="BodyText"/>
        <w:spacing w:line="360" w:lineRule="auto"/>
        <w:ind w:left="100"/>
        <w:jc w:val="both"/>
        <w:rPr>
          <w:sz w:val="24"/>
          <w:szCs w:val="24"/>
        </w:rPr>
      </w:pPr>
    </w:p>
    <w:p w14:paraId="1CD3162A" w14:textId="77777777" w:rsidR="00E14394" w:rsidRDefault="00E14394" w:rsidP="00E14394">
      <w:pPr>
        <w:pStyle w:val="BodyText"/>
        <w:spacing w:line="360" w:lineRule="auto"/>
        <w:ind w:left="100"/>
        <w:jc w:val="both"/>
        <w:rPr>
          <w:sz w:val="24"/>
          <w:szCs w:val="24"/>
        </w:rPr>
      </w:pPr>
    </w:p>
    <w:p w14:paraId="6905F889" w14:textId="77777777" w:rsidR="00E14394" w:rsidRDefault="00E14394" w:rsidP="00E14394">
      <w:pPr>
        <w:pStyle w:val="BodyText"/>
        <w:spacing w:line="360" w:lineRule="auto"/>
        <w:ind w:left="100"/>
        <w:jc w:val="both"/>
        <w:rPr>
          <w:sz w:val="24"/>
          <w:szCs w:val="24"/>
        </w:rPr>
      </w:pPr>
    </w:p>
    <w:p w14:paraId="251C9137" w14:textId="77777777" w:rsidR="00E14394" w:rsidRPr="00F97E4B" w:rsidRDefault="00E14394" w:rsidP="00E14394">
      <w:pPr>
        <w:pStyle w:val="BodyText"/>
        <w:spacing w:line="360" w:lineRule="auto"/>
        <w:ind w:left="100"/>
        <w:jc w:val="both"/>
        <w:rPr>
          <w:sz w:val="24"/>
          <w:szCs w:val="24"/>
        </w:rPr>
      </w:pPr>
    </w:p>
    <w:p w14:paraId="53FB9E9B" w14:textId="77777777" w:rsidR="00E14394" w:rsidRPr="00F97E4B" w:rsidRDefault="00E14394" w:rsidP="00E14394">
      <w:pPr>
        <w:pStyle w:val="Heading1"/>
        <w:numPr>
          <w:ilvl w:val="0"/>
          <w:numId w:val="28"/>
        </w:numPr>
        <w:tabs>
          <w:tab w:val="left" w:pos="821"/>
        </w:tabs>
        <w:spacing w:line="360" w:lineRule="auto"/>
        <w:jc w:val="both"/>
        <w:rPr>
          <w:sz w:val="24"/>
          <w:szCs w:val="24"/>
        </w:rPr>
      </w:pPr>
      <w:r w:rsidRPr="00F97E4B">
        <w:rPr>
          <w:sz w:val="24"/>
          <w:szCs w:val="24"/>
        </w:rPr>
        <w:t>Ethical</w:t>
      </w:r>
      <w:r w:rsidRPr="00F97E4B">
        <w:rPr>
          <w:spacing w:val="-10"/>
          <w:sz w:val="24"/>
          <w:szCs w:val="24"/>
        </w:rPr>
        <w:t xml:space="preserve"> </w:t>
      </w:r>
      <w:r w:rsidRPr="00F97E4B">
        <w:rPr>
          <w:sz w:val="24"/>
          <w:szCs w:val="24"/>
        </w:rPr>
        <w:t>consideration</w:t>
      </w:r>
    </w:p>
    <w:p w14:paraId="77007FEA" w14:textId="77777777" w:rsidR="00E14394" w:rsidRPr="00F97E4B" w:rsidRDefault="00E14394" w:rsidP="00E14394">
      <w:pPr>
        <w:pStyle w:val="BodyText"/>
        <w:spacing w:line="360" w:lineRule="auto"/>
        <w:ind w:left="100" w:right="639"/>
        <w:jc w:val="both"/>
        <w:rPr>
          <w:sz w:val="24"/>
          <w:szCs w:val="24"/>
        </w:rPr>
      </w:pPr>
      <w:bookmarkStart w:id="1" w:name="_Hlk179389179"/>
      <w:r w:rsidRPr="00F97E4B">
        <w:rPr>
          <w:sz w:val="24"/>
          <w:szCs w:val="24"/>
        </w:rPr>
        <w:t>In this study, Indigenous tribal ethics vary widely but generally include values like</w:t>
      </w:r>
      <w:r w:rsidRPr="00F97E4B">
        <w:rPr>
          <w:spacing w:val="1"/>
          <w:sz w:val="24"/>
          <w:szCs w:val="24"/>
        </w:rPr>
        <w:t xml:space="preserve"> </w:t>
      </w:r>
      <w:r w:rsidRPr="00F97E4B">
        <w:rPr>
          <w:sz w:val="24"/>
          <w:szCs w:val="24"/>
        </w:rPr>
        <w:t>honesty, trust, and humility. They often emphasize a strong commitment to the</w:t>
      </w:r>
      <w:r w:rsidRPr="00F97E4B">
        <w:rPr>
          <w:spacing w:val="1"/>
          <w:sz w:val="24"/>
          <w:szCs w:val="24"/>
        </w:rPr>
        <w:t xml:space="preserve"> </w:t>
      </w:r>
      <w:r w:rsidRPr="00F97E4B">
        <w:rPr>
          <w:sz w:val="24"/>
          <w:szCs w:val="24"/>
        </w:rPr>
        <w:t>community,</w:t>
      </w:r>
      <w:r w:rsidRPr="00F97E4B">
        <w:rPr>
          <w:spacing w:val="-13"/>
          <w:sz w:val="24"/>
          <w:szCs w:val="24"/>
        </w:rPr>
        <w:t xml:space="preserve"> </w:t>
      </w:r>
      <w:r w:rsidRPr="00F97E4B">
        <w:rPr>
          <w:sz w:val="24"/>
          <w:szCs w:val="24"/>
        </w:rPr>
        <w:t>respect</w:t>
      </w:r>
      <w:r w:rsidRPr="00F97E4B">
        <w:rPr>
          <w:spacing w:val="-13"/>
          <w:sz w:val="24"/>
          <w:szCs w:val="24"/>
        </w:rPr>
        <w:t xml:space="preserve"> </w:t>
      </w:r>
      <w:r w:rsidRPr="00F97E4B">
        <w:rPr>
          <w:sz w:val="24"/>
          <w:szCs w:val="24"/>
        </w:rPr>
        <w:t>for</w:t>
      </w:r>
      <w:r w:rsidRPr="00F97E4B">
        <w:rPr>
          <w:spacing w:val="-14"/>
          <w:sz w:val="24"/>
          <w:szCs w:val="24"/>
        </w:rPr>
        <w:t xml:space="preserve"> </w:t>
      </w:r>
      <w:r w:rsidRPr="00F97E4B">
        <w:rPr>
          <w:sz w:val="24"/>
          <w:szCs w:val="24"/>
        </w:rPr>
        <w:t>the</w:t>
      </w:r>
      <w:r w:rsidRPr="00F97E4B">
        <w:rPr>
          <w:spacing w:val="-13"/>
          <w:sz w:val="24"/>
          <w:szCs w:val="24"/>
        </w:rPr>
        <w:t xml:space="preserve"> </w:t>
      </w:r>
      <w:r w:rsidRPr="00F97E4B">
        <w:rPr>
          <w:sz w:val="24"/>
          <w:szCs w:val="24"/>
        </w:rPr>
        <w:t>land,</w:t>
      </w:r>
      <w:r w:rsidRPr="00F97E4B">
        <w:rPr>
          <w:spacing w:val="-13"/>
          <w:sz w:val="24"/>
          <w:szCs w:val="24"/>
        </w:rPr>
        <w:t xml:space="preserve"> </w:t>
      </w:r>
      <w:r w:rsidRPr="00F97E4B">
        <w:rPr>
          <w:sz w:val="24"/>
          <w:szCs w:val="24"/>
        </w:rPr>
        <w:t>and</w:t>
      </w:r>
      <w:r w:rsidRPr="00F97E4B">
        <w:rPr>
          <w:spacing w:val="-12"/>
          <w:sz w:val="24"/>
          <w:szCs w:val="24"/>
        </w:rPr>
        <w:t xml:space="preserve"> </w:t>
      </w:r>
      <w:r w:rsidRPr="00F97E4B">
        <w:rPr>
          <w:sz w:val="24"/>
          <w:szCs w:val="24"/>
        </w:rPr>
        <w:t>living</w:t>
      </w:r>
      <w:r w:rsidRPr="00F97E4B">
        <w:rPr>
          <w:spacing w:val="-14"/>
          <w:sz w:val="24"/>
          <w:szCs w:val="24"/>
        </w:rPr>
        <w:t xml:space="preserve"> </w:t>
      </w:r>
      <w:r w:rsidRPr="00F97E4B">
        <w:rPr>
          <w:sz w:val="24"/>
          <w:szCs w:val="24"/>
        </w:rPr>
        <w:t>responsibly</w:t>
      </w:r>
      <w:r w:rsidRPr="00F97E4B">
        <w:rPr>
          <w:spacing w:val="-14"/>
          <w:sz w:val="24"/>
          <w:szCs w:val="24"/>
        </w:rPr>
        <w:t xml:space="preserve"> </w:t>
      </w:r>
      <w:r w:rsidRPr="00F97E4B">
        <w:rPr>
          <w:sz w:val="24"/>
          <w:szCs w:val="24"/>
        </w:rPr>
        <w:t>and</w:t>
      </w:r>
      <w:r w:rsidRPr="00F97E4B">
        <w:rPr>
          <w:spacing w:val="-14"/>
          <w:sz w:val="24"/>
          <w:szCs w:val="24"/>
        </w:rPr>
        <w:t xml:space="preserve"> </w:t>
      </w:r>
      <w:r w:rsidRPr="00F97E4B">
        <w:rPr>
          <w:sz w:val="24"/>
          <w:szCs w:val="24"/>
        </w:rPr>
        <w:t>effectively.</w:t>
      </w:r>
      <w:r w:rsidRPr="00F97E4B">
        <w:rPr>
          <w:spacing w:val="-18"/>
          <w:sz w:val="24"/>
          <w:szCs w:val="24"/>
        </w:rPr>
        <w:t xml:space="preserve"> </w:t>
      </w:r>
      <w:r w:rsidRPr="00F97E4B">
        <w:rPr>
          <w:sz w:val="24"/>
          <w:szCs w:val="24"/>
        </w:rPr>
        <w:t>These</w:t>
      </w:r>
      <w:r w:rsidRPr="00F97E4B">
        <w:rPr>
          <w:spacing w:val="-14"/>
          <w:sz w:val="24"/>
          <w:szCs w:val="24"/>
        </w:rPr>
        <w:t xml:space="preserve"> </w:t>
      </w:r>
      <w:r w:rsidRPr="00F97E4B">
        <w:rPr>
          <w:sz w:val="24"/>
          <w:szCs w:val="24"/>
        </w:rPr>
        <w:t>ethics</w:t>
      </w:r>
      <w:r w:rsidRPr="00F97E4B">
        <w:rPr>
          <w:spacing w:val="-68"/>
          <w:sz w:val="24"/>
          <w:szCs w:val="24"/>
        </w:rPr>
        <w:t xml:space="preserve"> </w:t>
      </w:r>
      <w:r w:rsidRPr="00F97E4B">
        <w:rPr>
          <w:sz w:val="24"/>
          <w:szCs w:val="24"/>
        </w:rPr>
        <w:t>highlight the importance of belonging to a group and fulfilling your responsibilities</w:t>
      </w:r>
      <w:r w:rsidRPr="00F97E4B">
        <w:rPr>
          <w:spacing w:val="-67"/>
          <w:sz w:val="24"/>
          <w:szCs w:val="24"/>
        </w:rPr>
        <w:t xml:space="preserve"> </w:t>
      </w:r>
      <w:r w:rsidRPr="00F97E4B">
        <w:rPr>
          <w:sz w:val="24"/>
          <w:szCs w:val="24"/>
        </w:rPr>
        <w:t>within it, as well as respecting the sovereignty of the land and its people. Overall,</w:t>
      </w:r>
      <w:r w:rsidRPr="00F97E4B">
        <w:rPr>
          <w:spacing w:val="1"/>
          <w:sz w:val="24"/>
          <w:szCs w:val="24"/>
        </w:rPr>
        <w:t xml:space="preserve"> </w:t>
      </w:r>
      <w:r w:rsidRPr="00F97E4B">
        <w:rPr>
          <w:sz w:val="24"/>
          <w:szCs w:val="24"/>
        </w:rPr>
        <w:t>Indigenous ethics stress the significance of building good relationships with all</w:t>
      </w:r>
      <w:r w:rsidRPr="00F97E4B">
        <w:rPr>
          <w:spacing w:val="1"/>
          <w:sz w:val="24"/>
          <w:szCs w:val="24"/>
        </w:rPr>
        <w:t xml:space="preserve"> </w:t>
      </w:r>
      <w:r w:rsidRPr="00F97E4B">
        <w:rPr>
          <w:sz w:val="24"/>
          <w:szCs w:val="24"/>
        </w:rPr>
        <w:t>living beings. The Institutional Ethics Committee (IEC) reviews research proposals</w:t>
      </w:r>
      <w:r w:rsidRPr="00F97E4B">
        <w:rPr>
          <w:spacing w:val="-67"/>
          <w:sz w:val="24"/>
          <w:szCs w:val="24"/>
        </w:rPr>
        <w:t xml:space="preserve"> </w:t>
      </w:r>
      <w:r w:rsidRPr="00F97E4B">
        <w:rPr>
          <w:sz w:val="24"/>
          <w:szCs w:val="24"/>
        </w:rPr>
        <w:t>to ensure ethical standards are met, focusing on issues like informed consent,</w:t>
      </w:r>
      <w:r w:rsidRPr="00F97E4B">
        <w:rPr>
          <w:spacing w:val="1"/>
          <w:sz w:val="24"/>
          <w:szCs w:val="24"/>
        </w:rPr>
        <w:t xml:space="preserve"> </w:t>
      </w:r>
      <w:r w:rsidRPr="00F97E4B">
        <w:rPr>
          <w:sz w:val="24"/>
          <w:szCs w:val="24"/>
        </w:rPr>
        <w:t>confidentiality, minimizing harm, and respecting participants' autonomy. Ethical</w:t>
      </w:r>
      <w:r w:rsidRPr="00F97E4B">
        <w:rPr>
          <w:spacing w:val="1"/>
          <w:sz w:val="24"/>
          <w:szCs w:val="24"/>
        </w:rPr>
        <w:t xml:space="preserve"> </w:t>
      </w:r>
      <w:r w:rsidRPr="00F97E4B">
        <w:rPr>
          <w:sz w:val="24"/>
          <w:szCs w:val="24"/>
        </w:rPr>
        <w:t>considerations include protecting privacy, minimizing risks, ensuring fairness, and</w:t>
      </w:r>
      <w:r w:rsidRPr="00F97E4B">
        <w:rPr>
          <w:spacing w:val="1"/>
          <w:sz w:val="24"/>
          <w:szCs w:val="24"/>
        </w:rPr>
        <w:t xml:space="preserve"> </w:t>
      </w:r>
      <w:r w:rsidRPr="00F97E4B">
        <w:rPr>
          <w:sz w:val="24"/>
          <w:szCs w:val="24"/>
        </w:rPr>
        <w:t>respecting cultural</w:t>
      </w:r>
      <w:r w:rsidRPr="00F97E4B">
        <w:rPr>
          <w:spacing w:val="-2"/>
          <w:sz w:val="24"/>
          <w:szCs w:val="24"/>
        </w:rPr>
        <w:t xml:space="preserve"> </w:t>
      </w:r>
      <w:r w:rsidRPr="00F97E4B">
        <w:rPr>
          <w:sz w:val="24"/>
          <w:szCs w:val="24"/>
        </w:rPr>
        <w:t>values.</w:t>
      </w:r>
    </w:p>
    <w:p w14:paraId="69382B84" w14:textId="77777777" w:rsidR="00E14394" w:rsidRPr="00F97E4B" w:rsidRDefault="00E14394" w:rsidP="00E14394">
      <w:pPr>
        <w:pStyle w:val="BodyText"/>
        <w:spacing w:line="360" w:lineRule="auto"/>
        <w:ind w:left="100" w:right="639"/>
        <w:jc w:val="both"/>
        <w:rPr>
          <w:sz w:val="24"/>
          <w:szCs w:val="24"/>
        </w:rPr>
      </w:pPr>
    </w:p>
    <w:bookmarkEnd w:id="1"/>
    <w:p w14:paraId="2AEA5C5E" w14:textId="77777777" w:rsidR="00E14394" w:rsidRPr="00F97E4B" w:rsidRDefault="00E14394" w:rsidP="00E14394">
      <w:pPr>
        <w:pStyle w:val="BodyText"/>
        <w:numPr>
          <w:ilvl w:val="0"/>
          <w:numId w:val="28"/>
        </w:numPr>
        <w:spacing w:line="360" w:lineRule="auto"/>
        <w:ind w:right="639"/>
        <w:jc w:val="both"/>
        <w:rPr>
          <w:b/>
          <w:bCs/>
          <w:sz w:val="24"/>
          <w:szCs w:val="24"/>
        </w:rPr>
      </w:pPr>
      <w:r w:rsidRPr="00F97E4B">
        <w:rPr>
          <w:b/>
          <w:bCs/>
          <w:sz w:val="24"/>
          <w:szCs w:val="24"/>
        </w:rPr>
        <w:t>Expected</w:t>
      </w:r>
      <w:r w:rsidRPr="00F97E4B">
        <w:rPr>
          <w:b/>
          <w:bCs/>
          <w:spacing w:val="-3"/>
          <w:sz w:val="24"/>
          <w:szCs w:val="24"/>
        </w:rPr>
        <w:t xml:space="preserve"> </w:t>
      </w:r>
      <w:r w:rsidRPr="00F97E4B">
        <w:rPr>
          <w:b/>
          <w:bCs/>
          <w:sz w:val="24"/>
          <w:szCs w:val="24"/>
        </w:rPr>
        <w:t>outcomes:</w:t>
      </w:r>
    </w:p>
    <w:p w14:paraId="7BE64DD3" w14:textId="77777777" w:rsidR="00E14394" w:rsidRPr="00F97E4B" w:rsidRDefault="00E14394" w:rsidP="00E14394">
      <w:pPr>
        <w:pStyle w:val="BodyText"/>
        <w:numPr>
          <w:ilvl w:val="0"/>
          <w:numId w:val="26"/>
        </w:numPr>
        <w:spacing w:line="360" w:lineRule="auto"/>
        <w:ind w:right="643"/>
        <w:jc w:val="both"/>
        <w:rPr>
          <w:sz w:val="24"/>
          <w:szCs w:val="24"/>
        </w:rPr>
      </w:pPr>
      <w:r w:rsidRPr="00F97E4B">
        <w:rPr>
          <w:sz w:val="24"/>
          <w:szCs w:val="24"/>
        </w:rPr>
        <w:t>Insights into how public food distribution affects food security and food habits of Irula Tribe in Attappady</w:t>
      </w:r>
    </w:p>
    <w:p w14:paraId="4D448306" w14:textId="77777777" w:rsidR="00E14394" w:rsidRPr="00F97E4B" w:rsidRDefault="00E14394" w:rsidP="00E14394">
      <w:pPr>
        <w:pStyle w:val="BodyText"/>
        <w:numPr>
          <w:ilvl w:val="0"/>
          <w:numId w:val="26"/>
        </w:numPr>
        <w:spacing w:line="360" w:lineRule="auto"/>
        <w:ind w:right="643"/>
        <w:rPr>
          <w:sz w:val="24"/>
          <w:szCs w:val="24"/>
        </w:rPr>
      </w:pPr>
      <w:r w:rsidRPr="00F97E4B">
        <w:rPr>
          <w:sz w:val="24"/>
          <w:szCs w:val="24"/>
        </w:rPr>
        <w:t>Recommendations for improving public food distribution programs to enhance food security and support traditional dietary practices.</w:t>
      </w:r>
    </w:p>
    <w:p w14:paraId="58636242" w14:textId="77777777" w:rsidR="00E14394" w:rsidRPr="00F97E4B" w:rsidRDefault="00E14394" w:rsidP="00E14394">
      <w:pPr>
        <w:pStyle w:val="Heading1"/>
        <w:numPr>
          <w:ilvl w:val="0"/>
          <w:numId w:val="23"/>
        </w:numPr>
        <w:tabs>
          <w:tab w:val="left" w:pos="820"/>
          <w:tab w:val="left" w:pos="821"/>
        </w:tabs>
        <w:spacing w:before="159" w:line="360" w:lineRule="auto"/>
        <w:jc w:val="both"/>
        <w:rPr>
          <w:sz w:val="24"/>
          <w:szCs w:val="24"/>
        </w:rPr>
      </w:pPr>
      <w:r w:rsidRPr="00F97E4B">
        <w:rPr>
          <w:sz w:val="24"/>
          <w:szCs w:val="24"/>
        </w:rPr>
        <w:t>Limitations</w:t>
      </w:r>
      <w:r w:rsidRPr="00F97E4B">
        <w:rPr>
          <w:spacing w:val="-8"/>
          <w:sz w:val="24"/>
          <w:szCs w:val="24"/>
        </w:rPr>
        <w:t xml:space="preserve"> </w:t>
      </w:r>
      <w:r w:rsidRPr="00F97E4B">
        <w:rPr>
          <w:sz w:val="24"/>
          <w:szCs w:val="24"/>
        </w:rPr>
        <w:t>and</w:t>
      </w:r>
      <w:r w:rsidRPr="00F97E4B">
        <w:rPr>
          <w:spacing w:val="-5"/>
          <w:sz w:val="24"/>
          <w:szCs w:val="24"/>
        </w:rPr>
        <w:t xml:space="preserve"> </w:t>
      </w:r>
      <w:r w:rsidRPr="00F97E4B">
        <w:rPr>
          <w:sz w:val="24"/>
          <w:szCs w:val="24"/>
        </w:rPr>
        <w:t>challenges</w:t>
      </w:r>
    </w:p>
    <w:p w14:paraId="77BD5916" w14:textId="77777777" w:rsidR="00E14394" w:rsidRPr="00F97E4B" w:rsidRDefault="00E14394" w:rsidP="00E14394">
      <w:pPr>
        <w:pStyle w:val="BodyText"/>
        <w:numPr>
          <w:ilvl w:val="0"/>
          <w:numId w:val="29"/>
        </w:numPr>
        <w:spacing w:before="1" w:line="360" w:lineRule="auto"/>
        <w:ind w:right="225"/>
        <w:jc w:val="both"/>
        <w:rPr>
          <w:sz w:val="24"/>
          <w:szCs w:val="24"/>
        </w:rPr>
      </w:pPr>
      <w:r w:rsidRPr="00F97E4B">
        <w:rPr>
          <w:sz w:val="24"/>
          <w:szCs w:val="24"/>
        </w:rPr>
        <w:t>Challenges:</w:t>
      </w:r>
      <w:r w:rsidRPr="00F97E4B">
        <w:rPr>
          <w:spacing w:val="23"/>
          <w:sz w:val="24"/>
          <w:szCs w:val="24"/>
        </w:rPr>
        <w:t xml:space="preserve"> </w:t>
      </w:r>
      <w:r w:rsidRPr="00F97E4B">
        <w:rPr>
          <w:sz w:val="24"/>
          <w:szCs w:val="24"/>
        </w:rPr>
        <w:t>Potential</w:t>
      </w:r>
      <w:r w:rsidRPr="00F97E4B">
        <w:rPr>
          <w:spacing w:val="23"/>
          <w:sz w:val="24"/>
          <w:szCs w:val="24"/>
        </w:rPr>
        <w:t xml:space="preserve"> </w:t>
      </w:r>
      <w:r w:rsidRPr="00F97E4B">
        <w:rPr>
          <w:sz w:val="24"/>
          <w:szCs w:val="24"/>
        </w:rPr>
        <w:t>difficulties</w:t>
      </w:r>
      <w:r w:rsidRPr="00F97E4B">
        <w:rPr>
          <w:spacing w:val="23"/>
          <w:sz w:val="24"/>
          <w:szCs w:val="24"/>
        </w:rPr>
        <w:t xml:space="preserve"> </w:t>
      </w:r>
      <w:r w:rsidRPr="00F97E4B">
        <w:rPr>
          <w:sz w:val="24"/>
          <w:szCs w:val="24"/>
        </w:rPr>
        <w:t>include</w:t>
      </w:r>
      <w:r w:rsidRPr="00F97E4B">
        <w:rPr>
          <w:spacing w:val="20"/>
          <w:sz w:val="24"/>
          <w:szCs w:val="24"/>
        </w:rPr>
        <w:t xml:space="preserve"> </w:t>
      </w:r>
      <w:r w:rsidRPr="00F97E4B">
        <w:rPr>
          <w:sz w:val="24"/>
          <w:szCs w:val="24"/>
        </w:rPr>
        <w:t>data</w:t>
      </w:r>
      <w:r w:rsidRPr="00F97E4B">
        <w:rPr>
          <w:spacing w:val="22"/>
          <w:sz w:val="24"/>
          <w:szCs w:val="24"/>
        </w:rPr>
        <w:t xml:space="preserve"> </w:t>
      </w:r>
      <w:r w:rsidRPr="00F97E4B">
        <w:rPr>
          <w:sz w:val="24"/>
          <w:szCs w:val="24"/>
        </w:rPr>
        <w:t>accuracy</w:t>
      </w:r>
      <w:r w:rsidRPr="00F97E4B">
        <w:rPr>
          <w:spacing w:val="23"/>
          <w:sz w:val="24"/>
          <w:szCs w:val="24"/>
        </w:rPr>
        <w:t xml:space="preserve"> </w:t>
      </w:r>
      <w:r w:rsidRPr="00F97E4B">
        <w:rPr>
          <w:sz w:val="24"/>
          <w:szCs w:val="24"/>
        </w:rPr>
        <w:t>due</w:t>
      </w:r>
      <w:r w:rsidRPr="00F97E4B">
        <w:rPr>
          <w:spacing w:val="20"/>
          <w:sz w:val="24"/>
          <w:szCs w:val="24"/>
        </w:rPr>
        <w:t xml:space="preserve"> </w:t>
      </w:r>
      <w:r w:rsidRPr="00F97E4B">
        <w:rPr>
          <w:sz w:val="24"/>
          <w:szCs w:val="24"/>
        </w:rPr>
        <w:t>to</w:t>
      </w:r>
      <w:r w:rsidRPr="00F97E4B">
        <w:rPr>
          <w:spacing w:val="23"/>
          <w:sz w:val="24"/>
          <w:szCs w:val="24"/>
        </w:rPr>
        <w:t xml:space="preserve"> </w:t>
      </w:r>
      <w:r w:rsidRPr="00F97E4B">
        <w:rPr>
          <w:sz w:val="24"/>
          <w:szCs w:val="24"/>
        </w:rPr>
        <w:t>self-reporting,</w:t>
      </w:r>
      <w:r w:rsidRPr="00F97E4B">
        <w:rPr>
          <w:spacing w:val="-67"/>
          <w:sz w:val="24"/>
          <w:szCs w:val="24"/>
        </w:rPr>
        <w:t xml:space="preserve"> </w:t>
      </w:r>
      <w:r w:rsidRPr="00F97E4B">
        <w:rPr>
          <w:sz w:val="24"/>
          <w:szCs w:val="24"/>
        </w:rPr>
        <w:t>logistical</w:t>
      </w:r>
      <w:r w:rsidRPr="00F97E4B">
        <w:rPr>
          <w:spacing w:val="-5"/>
          <w:sz w:val="24"/>
          <w:szCs w:val="24"/>
        </w:rPr>
        <w:t xml:space="preserve"> </w:t>
      </w:r>
      <w:r w:rsidRPr="00F97E4B">
        <w:rPr>
          <w:sz w:val="24"/>
          <w:szCs w:val="24"/>
        </w:rPr>
        <w:t>issues</w:t>
      </w:r>
      <w:r w:rsidRPr="00F97E4B">
        <w:rPr>
          <w:spacing w:val="-4"/>
          <w:sz w:val="24"/>
          <w:szCs w:val="24"/>
        </w:rPr>
        <w:t xml:space="preserve"> </w:t>
      </w:r>
      <w:r w:rsidRPr="00F97E4B">
        <w:rPr>
          <w:sz w:val="24"/>
          <w:szCs w:val="24"/>
        </w:rPr>
        <w:t>in</w:t>
      </w:r>
      <w:r w:rsidRPr="00F97E4B">
        <w:rPr>
          <w:spacing w:val="-1"/>
          <w:sz w:val="24"/>
          <w:szCs w:val="24"/>
        </w:rPr>
        <w:t xml:space="preserve"> </w:t>
      </w:r>
      <w:r w:rsidRPr="00F97E4B">
        <w:rPr>
          <w:sz w:val="24"/>
          <w:szCs w:val="24"/>
        </w:rPr>
        <w:t>remote</w:t>
      </w:r>
      <w:r w:rsidRPr="00F97E4B">
        <w:rPr>
          <w:spacing w:val="-2"/>
          <w:sz w:val="24"/>
          <w:szCs w:val="24"/>
        </w:rPr>
        <w:t xml:space="preserve"> </w:t>
      </w:r>
      <w:r w:rsidRPr="00F97E4B">
        <w:rPr>
          <w:sz w:val="24"/>
          <w:szCs w:val="24"/>
        </w:rPr>
        <w:t>areas,</w:t>
      </w:r>
      <w:r w:rsidRPr="00F97E4B">
        <w:rPr>
          <w:spacing w:val="-3"/>
          <w:sz w:val="24"/>
          <w:szCs w:val="24"/>
        </w:rPr>
        <w:t xml:space="preserve"> </w:t>
      </w:r>
      <w:r w:rsidRPr="00F97E4B">
        <w:rPr>
          <w:sz w:val="24"/>
          <w:szCs w:val="24"/>
        </w:rPr>
        <w:t>and</w:t>
      </w:r>
      <w:r w:rsidRPr="00F97E4B">
        <w:rPr>
          <w:spacing w:val="-5"/>
          <w:sz w:val="24"/>
          <w:szCs w:val="24"/>
        </w:rPr>
        <w:t xml:space="preserve"> </w:t>
      </w:r>
      <w:r w:rsidRPr="00F97E4B">
        <w:rPr>
          <w:sz w:val="24"/>
          <w:szCs w:val="24"/>
        </w:rPr>
        <w:t>variations</w:t>
      </w:r>
      <w:r w:rsidRPr="00F97E4B">
        <w:rPr>
          <w:spacing w:val="-5"/>
          <w:sz w:val="24"/>
          <w:szCs w:val="24"/>
        </w:rPr>
        <w:t xml:space="preserve"> </w:t>
      </w:r>
      <w:r w:rsidRPr="00F97E4B">
        <w:rPr>
          <w:sz w:val="24"/>
          <w:szCs w:val="24"/>
        </w:rPr>
        <w:t>in</w:t>
      </w:r>
      <w:r w:rsidRPr="00F97E4B">
        <w:rPr>
          <w:spacing w:val="-5"/>
          <w:sz w:val="24"/>
          <w:szCs w:val="24"/>
        </w:rPr>
        <w:t xml:space="preserve"> </w:t>
      </w:r>
      <w:r w:rsidRPr="00F97E4B">
        <w:rPr>
          <w:sz w:val="24"/>
          <w:szCs w:val="24"/>
        </w:rPr>
        <w:t>the</w:t>
      </w:r>
      <w:r w:rsidRPr="00F97E4B">
        <w:rPr>
          <w:spacing w:val="-5"/>
          <w:sz w:val="24"/>
          <w:szCs w:val="24"/>
        </w:rPr>
        <w:t xml:space="preserve"> </w:t>
      </w:r>
      <w:r w:rsidRPr="00F97E4B">
        <w:rPr>
          <w:sz w:val="24"/>
          <w:szCs w:val="24"/>
        </w:rPr>
        <w:t>quality</w:t>
      </w:r>
      <w:r w:rsidRPr="00F97E4B">
        <w:rPr>
          <w:spacing w:val="-5"/>
          <w:sz w:val="24"/>
          <w:szCs w:val="24"/>
        </w:rPr>
        <w:t xml:space="preserve"> </w:t>
      </w:r>
      <w:r w:rsidRPr="00F97E4B">
        <w:rPr>
          <w:sz w:val="24"/>
          <w:szCs w:val="24"/>
        </w:rPr>
        <w:t>of</w:t>
      </w:r>
      <w:r w:rsidRPr="00F97E4B">
        <w:rPr>
          <w:spacing w:val="-5"/>
          <w:sz w:val="24"/>
          <w:szCs w:val="24"/>
        </w:rPr>
        <w:t xml:space="preserve"> </w:t>
      </w:r>
      <w:r w:rsidRPr="00F97E4B">
        <w:rPr>
          <w:sz w:val="24"/>
          <w:szCs w:val="24"/>
        </w:rPr>
        <w:t>food</w:t>
      </w:r>
      <w:r w:rsidRPr="00F97E4B">
        <w:rPr>
          <w:spacing w:val="-2"/>
          <w:sz w:val="24"/>
          <w:szCs w:val="24"/>
        </w:rPr>
        <w:t xml:space="preserve"> </w:t>
      </w:r>
      <w:r w:rsidRPr="00F97E4B">
        <w:rPr>
          <w:sz w:val="24"/>
          <w:szCs w:val="24"/>
        </w:rPr>
        <w:t>distribution.</w:t>
      </w:r>
    </w:p>
    <w:p w14:paraId="360F9C66" w14:textId="77777777" w:rsidR="00E14394" w:rsidRPr="00F97E4B" w:rsidRDefault="00E14394" w:rsidP="00E14394">
      <w:pPr>
        <w:pStyle w:val="BodyText"/>
        <w:numPr>
          <w:ilvl w:val="0"/>
          <w:numId w:val="29"/>
        </w:numPr>
        <w:spacing w:before="153" w:line="360" w:lineRule="auto"/>
        <w:jc w:val="both"/>
        <w:rPr>
          <w:sz w:val="24"/>
          <w:szCs w:val="24"/>
        </w:rPr>
      </w:pPr>
      <w:r w:rsidRPr="00F97E4B">
        <w:rPr>
          <w:sz w:val="24"/>
          <w:szCs w:val="24"/>
        </w:rPr>
        <w:t>Limitations:</w:t>
      </w:r>
      <w:r w:rsidRPr="00F97E4B">
        <w:rPr>
          <w:spacing w:val="-2"/>
          <w:sz w:val="24"/>
          <w:szCs w:val="24"/>
        </w:rPr>
        <w:t xml:space="preserve"> </w:t>
      </w:r>
      <w:r w:rsidRPr="00F97E4B">
        <w:rPr>
          <w:sz w:val="24"/>
          <w:szCs w:val="24"/>
        </w:rPr>
        <w:t>The</w:t>
      </w:r>
      <w:r w:rsidRPr="00F97E4B">
        <w:rPr>
          <w:spacing w:val="3"/>
          <w:sz w:val="24"/>
          <w:szCs w:val="24"/>
        </w:rPr>
        <w:t xml:space="preserve"> </w:t>
      </w:r>
      <w:r w:rsidRPr="00F97E4B">
        <w:rPr>
          <w:sz w:val="24"/>
          <w:szCs w:val="24"/>
        </w:rPr>
        <w:t>study's</w:t>
      </w:r>
      <w:r w:rsidRPr="00F97E4B">
        <w:rPr>
          <w:spacing w:val="3"/>
          <w:sz w:val="24"/>
          <w:szCs w:val="24"/>
        </w:rPr>
        <w:t xml:space="preserve"> </w:t>
      </w:r>
      <w:r w:rsidRPr="00F97E4B">
        <w:rPr>
          <w:sz w:val="24"/>
          <w:szCs w:val="24"/>
        </w:rPr>
        <w:t>cross-sectional</w:t>
      </w:r>
      <w:r w:rsidRPr="00F97E4B">
        <w:rPr>
          <w:spacing w:val="4"/>
          <w:sz w:val="24"/>
          <w:szCs w:val="24"/>
        </w:rPr>
        <w:t xml:space="preserve"> </w:t>
      </w:r>
      <w:r w:rsidRPr="00F97E4B">
        <w:rPr>
          <w:sz w:val="24"/>
          <w:szCs w:val="24"/>
        </w:rPr>
        <w:t>design</w:t>
      </w:r>
      <w:r w:rsidRPr="00F97E4B">
        <w:rPr>
          <w:spacing w:val="3"/>
          <w:sz w:val="24"/>
          <w:szCs w:val="24"/>
        </w:rPr>
        <w:t xml:space="preserve"> </w:t>
      </w:r>
      <w:r w:rsidRPr="00F97E4B">
        <w:rPr>
          <w:sz w:val="24"/>
          <w:szCs w:val="24"/>
        </w:rPr>
        <w:t>may</w:t>
      </w:r>
      <w:r w:rsidRPr="00F97E4B">
        <w:rPr>
          <w:spacing w:val="4"/>
          <w:sz w:val="24"/>
          <w:szCs w:val="24"/>
        </w:rPr>
        <w:t xml:space="preserve"> </w:t>
      </w:r>
      <w:r w:rsidRPr="00F97E4B">
        <w:rPr>
          <w:sz w:val="24"/>
          <w:szCs w:val="24"/>
        </w:rPr>
        <w:t>limit</w:t>
      </w:r>
      <w:r w:rsidRPr="00F97E4B">
        <w:rPr>
          <w:spacing w:val="1"/>
          <w:sz w:val="24"/>
          <w:szCs w:val="24"/>
        </w:rPr>
        <w:t xml:space="preserve"> </w:t>
      </w:r>
      <w:r w:rsidRPr="00F97E4B">
        <w:rPr>
          <w:sz w:val="24"/>
          <w:szCs w:val="24"/>
        </w:rPr>
        <w:t>the</w:t>
      </w:r>
      <w:r w:rsidRPr="00F97E4B">
        <w:rPr>
          <w:spacing w:val="3"/>
          <w:sz w:val="24"/>
          <w:szCs w:val="24"/>
        </w:rPr>
        <w:t xml:space="preserve"> </w:t>
      </w:r>
      <w:r w:rsidRPr="00F97E4B">
        <w:rPr>
          <w:sz w:val="24"/>
          <w:szCs w:val="24"/>
        </w:rPr>
        <w:t>ability</w:t>
      </w:r>
      <w:r w:rsidRPr="00F97E4B">
        <w:rPr>
          <w:spacing w:val="3"/>
          <w:sz w:val="24"/>
          <w:szCs w:val="24"/>
        </w:rPr>
        <w:t xml:space="preserve"> </w:t>
      </w:r>
      <w:r w:rsidRPr="00F97E4B">
        <w:rPr>
          <w:sz w:val="24"/>
          <w:szCs w:val="24"/>
        </w:rPr>
        <w:t>to</w:t>
      </w:r>
      <w:r w:rsidRPr="00F97E4B">
        <w:rPr>
          <w:spacing w:val="4"/>
          <w:sz w:val="24"/>
          <w:szCs w:val="24"/>
        </w:rPr>
        <w:t xml:space="preserve"> </w:t>
      </w:r>
      <w:r w:rsidRPr="00F97E4B">
        <w:rPr>
          <w:sz w:val="24"/>
          <w:szCs w:val="24"/>
        </w:rPr>
        <w:t>draw</w:t>
      </w:r>
      <w:r w:rsidRPr="00F97E4B">
        <w:rPr>
          <w:spacing w:val="1"/>
          <w:sz w:val="24"/>
          <w:szCs w:val="24"/>
        </w:rPr>
        <w:t xml:space="preserve"> </w:t>
      </w:r>
      <w:r w:rsidRPr="00F97E4B">
        <w:rPr>
          <w:sz w:val="24"/>
          <w:szCs w:val="24"/>
        </w:rPr>
        <w:t>causal</w:t>
      </w:r>
      <w:r w:rsidRPr="00F97E4B">
        <w:rPr>
          <w:spacing w:val="-67"/>
          <w:sz w:val="24"/>
          <w:szCs w:val="24"/>
        </w:rPr>
        <w:t xml:space="preserve"> </w:t>
      </w:r>
      <w:r w:rsidRPr="00F97E4B">
        <w:rPr>
          <w:sz w:val="24"/>
          <w:szCs w:val="24"/>
        </w:rPr>
        <w:t>conclusions</w:t>
      </w:r>
      <w:r w:rsidRPr="00F97E4B">
        <w:rPr>
          <w:spacing w:val="-1"/>
          <w:sz w:val="24"/>
          <w:szCs w:val="24"/>
        </w:rPr>
        <w:t xml:space="preserve"> </w:t>
      </w:r>
      <w:r w:rsidRPr="00F97E4B">
        <w:rPr>
          <w:sz w:val="24"/>
          <w:szCs w:val="24"/>
        </w:rPr>
        <w:t>and</w:t>
      </w:r>
      <w:r w:rsidRPr="00F97E4B">
        <w:rPr>
          <w:spacing w:val="-5"/>
          <w:sz w:val="24"/>
          <w:szCs w:val="24"/>
        </w:rPr>
        <w:t xml:space="preserve"> </w:t>
      </w:r>
      <w:r w:rsidRPr="00F97E4B">
        <w:rPr>
          <w:sz w:val="24"/>
          <w:szCs w:val="24"/>
        </w:rPr>
        <w:t>generalize</w:t>
      </w:r>
      <w:r w:rsidRPr="00F97E4B">
        <w:rPr>
          <w:spacing w:val="-2"/>
          <w:sz w:val="24"/>
          <w:szCs w:val="24"/>
        </w:rPr>
        <w:t xml:space="preserve"> </w:t>
      </w:r>
      <w:r w:rsidRPr="00F97E4B">
        <w:rPr>
          <w:sz w:val="24"/>
          <w:szCs w:val="24"/>
        </w:rPr>
        <w:t>findings</w:t>
      </w:r>
      <w:r w:rsidRPr="00F97E4B">
        <w:rPr>
          <w:spacing w:val="-4"/>
          <w:sz w:val="24"/>
          <w:szCs w:val="24"/>
        </w:rPr>
        <w:t xml:space="preserve"> </w:t>
      </w:r>
      <w:r w:rsidRPr="00F97E4B">
        <w:rPr>
          <w:sz w:val="24"/>
          <w:szCs w:val="24"/>
        </w:rPr>
        <w:t>beyond</w:t>
      </w:r>
      <w:r w:rsidRPr="00F97E4B">
        <w:rPr>
          <w:spacing w:val="-1"/>
          <w:sz w:val="24"/>
          <w:szCs w:val="24"/>
        </w:rPr>
        <w:t xml:space="preserve"> </w:t>
      </w:r>
      <w:r w:rsidRPr="00F97E4B">
        <w:rPr>
          <w:sz w:val="24"/>
          <w:szCs w:val="24"/>
        </w:rPr>
        <w:t>the</w:t>
      </w:r>
      <w:r w:rsidRPr="00F97E4B">
        <w:rPr>
          <w:spacing w:val="-2"/>
          <w:sz w:val="24"/>
          <w:szCs w:val="24"/>
        </w:rPr>
        <w:t xml:space="preserve"> </w:t>
      </w:r>
      <w:r w:rsidRPr="00F97E4B">
        <w:rPr>
          <w:sz w:val="24"/>
          <w:szCs w:val="24"/>
        </w:rPr>
        <w:t>specific</w:t>
      </w:r>
      <w:r w:rsidRPr="00F97E4B">
        <w:rPr>
          <w:spacing w:val="-1"/>
          <w:sz w:val="24"/>
          <w:szCs w:val="24"/>
        </w:rPr>
        <w:t xml:space="preserve"> </w:t>
      </w:r>
      <w:r w:rsidRPr="00F97E4B">
        <w:rPr>
          <w:sz w:val="24"/>
          <w:szCs w:val="24"/>
        </w:rPr>
        <w:t>community.</w:t>
      </w:r>
    </w:p>
    <w:p w14:paraId="0FEFD531" w14:textId="77777777" w:rsidR="00E14394" w:rsidRPr="00F97E4B" w:rsidRDefault="00E14394" w:rsidP="00E14394">
      <w:pPr>
        <w:pStyle w:val="BodyText"/>
        <w:spacing w:before="1" w:line="360" w:lineRule="auto"/>
        <w:jc w:val="both"/>
        <w:rPr>
          <w:b/>
          <w:sz w:val="24"/>
          <w:szCs w:val="24"/>
        </w:rPr>
      </w:pPr>
    </w:p>
    <w:p w14:paraId="7ED26DFF" w14:textId="77777777" w:rsidR="00E14394" w:rsidRPr="00F97E4B" w:rsidRDefault="00E14394" w:rsidP="00E14394">
      <w:pPr>
        <w:spacing w:line="360" w:lineRule="auto"/>
        <w:ind w:left="100"/>
        <w:jc w:val="both"/>
        <w:rPr>
          <w:b/>
        </w:rPr>
      </w:pPr>
      <w:r w:rsidRPr="00F97E4B">
        <w:rPr>
          <w:b/>
        </w:rPr>
        <w:t>Conclusion</w:t>
      </w:r>
    </w:p>
    <w:p w14:paraId="69D2CE7D" w14:textId="77777777" w:rsidR="00E14394" w:rsidRPr="00F97E4B" w:rsidRDefault="00E14394" w:rsidP="00E14394">
      <w:pPr>
        <w:pStyle w:val="BodyText"/>
        <w:spacing w:line="360" w:lineRule="auto"/>
        <w:ind w:left="100"/>
        <w:rPr>
          <w:sz w:val="24"/>
          <w:szCs w:val="24"/>
        </w:rPr>
        <w:sectPr w:rsidR="00E14394" w:rsidRPr="00F97E4B" w:rsidSect="00E14394">
          <w:pgSz w:w="12240" w:h="15840"/>
          <w:pgMar w:top="1380" w:right="800" w:bottom="280" w:left="1340" w:header="720" w:footer="720" w:gutter="0"/>
          <w:cols w:space="720"/>
        </w:sectPr>
      </w:pPr>
      <w:r w:rsidRPr="00F97E4B">
        <w:rPr>
          <w:sz w:val="24"/>
          <w:szCs w:val="24"/>
        </w:rPr>
        <w:t>In</w:t>
      </w:r>
      <w:r w:rsidRPr="00F97E4B">
        <w:rPr>
          <w:spacing w:val="-6"/>
          <w:sz w:val="24"/>
          <w:szCs w:val="24"/>
        </w:rPr>
        <w:t xml:space="preserve"> </w:t>
      </w:r>
      <w:r w:rsidRPr="00F97E4B">
        <w:rPr>
          <w:sz w:val="24"/>
          <w:szCs w:val="24"/>
        </w:rPr>
        <w:t>conclusion,</w:t>
      </w:r>
      <w:r w:rsidRPr="00F97E4B">
        <w:rPr>
          <w:spacing w:val="-10"/>
          <w:sz w:val="24"/>
          <w:szCs w:val="24"/>
        </w:rPr>
        <w:t xml:space="preserve"> </w:t>
      </w:r>
      <w:r w:rsidRPr="00F97E4B">
        <w:rPr>
          <w:sz w:val="24"/>
          <w:szCs w:val="24"/>
        </w:rPr>
        <w:t>this</w:t>
      </w:r>
      <w:r w:rsidRPr="00F97E4B">
        <w:rPr>
          <w:spacing w:val="-9"/>
          <w:sz w:val="24"/>
          <w:szCs w:val="24"/>
        </w:rPr>
        <w:t xml:space="preserve"> </w:t>
      </w:r>
      <w:r w:rsidRPr="00F97E4B">
        <w:rPr>
          <w:sz w:val="24"/>
          <w:szCs w:val="24"/>
        </w:rPr>
        <w:t>study</w:t>
      </w:r>
      <w:r w:rsidRPr="00F97E4B">
        <w:rPr>
          <w:spacing w:val="-9"/>
          <w:sz w:val="24"/>
          <w:szCs w:val="24"/>
        </w:rPr>
        <w:t xml:space="preserve"> </w:t>
      </w:r>
      <w:r w:rsidRPr="00F97E4B">
        <w:rPr>
          <w:sz w:val="24"/>
          <w:szCs w:val="24"/>
        </w:rPr>
        <w:t>assessed</w:t>
      </w:r>
      <w:r w:rsidRPr="00F97E4B">
        <w:rPr>
          <w:spacing w:val="-9"/>
          <w:sz w:val="24"/>
          <w:szCs w:val="24"/>
        </w:rPr>
        <w:t xml:space="preserve"> </w:t>
      </w:r>
      <w:r w:rsidRPr="00F97E4B">
        <w:rPr>
          <w:sz w:val="24"/>
          <w:szCs w:val="24"/>
        </w:rPr>
        <w:t>how</w:t>
      </w:r>
      <w:r w:rsidRPr="00F97E4B">
        <w:rPr>
          <w:spacing w:val="-8"/>
          <w:sz w:val="24"/>
          <w:szCs w:val="24"/>
        </w:rPr>
        <w:t xml:space="preserve"> </w:t>
      </w:r>
      <w:r w:rsidRPr="00F97E4B">
        <w:rPr>
          <w:sz w:val="24"/>
          <w:szCs w:val="24"/>
        </w:rPr>
        <w:t>public</w:t>
      </w:r>
      <w:r w:rsidRPr="00F97E4B">
        <w:rPr>
          <w:spacing w:val="-7"/>
          <w:sz w:val="24"/>
          <w:szCs w:val="24"/>
        </w:rPr>
        <w:t xml:space="preserve"> </w:t>
      </w:r>
      <w:r w:rsidRPr="00F97E4B">
        <w:rPr>
          <w:sz w:val="24"/>
          <w:szCs w:val="24"/>
        </w:rPr>
        <w:t>food</w:t>
      </w:r>
      <w:r w:rsidRPr="00F97E4B">
        <w:rPr>
          <w:spacing w:val="-9"/>
          <w:sz w:val="24"/>
          <w:szCs w:val="24"/>
        </w:rPr>
        <w:t xml:space="preserve"> </w:t>
      </w:r>
      <w:r w:rsidRPr="00F97E4B">
        <w:rPr>
          <w:sz w:val="24"/>
          <w:szCs w:val="24"/>
        </w:rPr>
        <w:t>distribution</w:t>
      </w:r>
      <w:r w:rsidRPr="00F97E4B">
        <w:rPr>
          <w:spacing w:val="-9"/>
          <w:sz w:val="24"/>
          <w:szCs w:val="24"/>
        </w:rPr>
        <w:t xml:space="preserve"> </w:t>
      </w:r>
      <w:r w:rsidRPr="00F97E4B">
        <w:rPr>
          <w:sz w:val="24"/>
          <w:szCs w:val="24"/>
        </w:rPr>
        <w:t>systems</w:t>
      </w:r>
      <w:r w:rsidRPr="00F97E4B">
        <w:rPr>
          <w:spacing w:val="-9"/>
          <w:sz w:val="24"/>
          <w:szCs w:val="24"/>
        </w:rPr>
        <w:t xml:space="preserve"> </w:t>
      </w:r>
      <w:r w:rsidRPr="00F97E4B">
        <w:rPr>
          <w:sz w:val="24"/>
          <w:szCs w:val="24"/>
        </w:rPr>
        <w:t>impact</w:t>
      </w:r>
      <w:r w:rsidRPr="00F97E4B">
        <w:rPr>
          <w:spacing w:val="-6"/>
          <w:sz w:val="24"/>
          <w:szCs w:val="24"/>
        </w:rPr>
        <w:t xml:space="preserve"> </w:t>
      </w:r>
      <w:r w:rsidRPr="00F97E4B">
        <w:rPr>
          <w:sz w:val="24"/>
          <w:szCs w:val="24"/>
        </w:rPr>
        <w:t>food</w:t>
      </w:r>
      <w:r w:rsidRPr="00F97E4B">
        <w:rPr>
          <w:spacing w:val="-67"/>
          <w:sz w:val="24"/>
          <w:szCs w:val="24"/>
        </w:rPr>
        <w:t xml:space="preserve"> </w:t>
      </w:r>
      <w:r w:rsidRPr="00F97E4B">
        <w:rPr>
          <w:sz w:val="24"/>
          <w:szCs w:val="24"/>
        </w:rPr>
        <w:t>security</w:t>
      </w:r>
      <w:r w:rsidRPr="00F97E4B">
        <w:rPr>
          <w:spacing w:val="-1"/>
          <w:sz w:val="24"/>
          <w:szCs w:val="24"/>
        </w:rPr>
        <w:t xml:space="preserve"> </w:t>
      </w:r>
      <w:r w:rsidRPr="00F97E4B">
        <w:rPr>
          <w:sz w:val="24"/>
          <w:szCs w:val="24"/>
        </w:rPr>
        <w:t>and</w:t>
      </w:r>
      <w:r w:rsidRPr="00F97E4B">
        <w:rPr>
          <w:spacing w:val="-2"/>
          <w:sz w:val="24"/>
          <w:szCs w:val="24"/>
        </w:rPr>
        <w:t xml:space="preserve"> </w:t>
      </w:r>
      <w:r w:rsidRPr="00F97E4B">
        <w:rPr>
          <w:sz w:val="24"/>
          <w:szCs w:val="24"/>
        </w:rPr>
        <w:t>dietary</w:t>
      </w:r>
      <w:r w:rsidRPr="00F97E4B">
        <w:rPr>
          <w:spacing w:val="-2"/>
          <w:sz w:val="24"/>
          <w:szCs w:val="24"/>
        </w:rPr>
        <w:t xml:space="preserve"> </w:t>
      </w:r>
      <w:r w:rsidRPr="00F97E4B">
        <w:rPr>
          <w:sz w:val="24"/>
          <w:szCs w:val="24"/>
        </w:rPr>
        <w:t>habits</w:t>
      </w:r>
      <w:r w:rsidRPr="00F97E4B">
        <w:rPr>
          <w:spacing w:val="-1"/>
          <w:sz w:val="24"/>
          <w:szCs w:val="24"/>
        </w:rPr>
        <w:t xml:space="preserve"> </w:t>
      </w:r>
      <w:r w:rsidRPr="00F97E4B">
        <w:rPr>
          <w:sz w:val="24"/>
          <w:szCs w:val="24"/>
        </w:rPr>
        <w:t>among</w:t>
      </w:r>
      <w:r w:rsidRPr="00F97E4B">
        <w:rPr>
          <w:spacing w:val="-1"/>
          <w:sz w:val="24"/>
          <w:szCs w:val="24"/>
        </w:rPr>
        <w:t xml:space="preserve"> </w:t>
      </w:r>
      <w:r w:rsidRPr="00F97E4B">
        <w:rPr>
          <w:sz w:val="24"/>
          <w:szCs w:val="24"/>
        </w:rPr>
        <w:t>the</w:t>
      </w:r>
      <w:r w:rsidRPr="00F97E4B">
        <w:rPr>
          <w:spacing w:val="-2"/>
          <w:sz w:val="24"/>
          <w:szCs w:val="24"/>
        </w:rPr>
        <w:t xml:space="preserve"> </w:t>
      </w:r>
      <w:r w:rsidRPr="00F97E4B">
        <w:rPr>
          <w:sz w:val="24"/>
          <w:szCs w:val="24"/>
        </w:rPr>
        <w:t>Irula</w:t>
      </w:r>
      <w:r w:rsidRPr="00F97E4B">
        <w:rPr>
          <w:spacing w:val="-3"/>
          <w:sz w:val="24"/>
          <w:szCs w:val="24"/>
        </w:rPr>
        <w:t xml:space="preserve"> </w:t>
      </w:r>
      <w:r w:rsidRPr="00F97E4B">
        <w:rPr>
          <w:sz w:val="24"/>
          <w:szCs w:val="24"/>
        </w:rPr>
        <w:t>tribe</w:t>
      </w:r>
      <w:r w:rsidRPr="00F97E4B">
        <w:rPr>
          <w:spacing w:val="-3"/>
          <w:sz w:val="24"/>
          <w:szCs w:val="24"/>
        </w:rPr>
        <w:t xml:space="preserve"> </w:t>
      </w:r>
      <w:r w:rsidRPr="00F97E4B">
        <w:rPr>
          <w:sz w:val="24"/>
          <w:szCs w:val="24"/>
        </w:rPr>
        <w:t>in</w:t>
      </w:r>
      <w:r w:rsidRPr="00F97E4B">
        <w:rPr>
          <w:spacing w:val="-16"/>
          <w:sz w:val="24"/>
          <w:szCs w:val="24"/>
        </w:rPr>
        <w:t xml:space="preserve"> </w:t>
      </w:r>
      <w:r w:rsidRPr="00F97E4B">
        <w:rPr>
          <w:sz w:val="24"/>
          <w:szCs w:val="24"/>
        </w:rPr>
        <w:t>Attappady.</w:t>
      </w:r>
      <w:r w:rsidRPr="00F97E4B">
        <w:rPr>
          <w:spacing w:val="-6"/>
          <w:sz w:val="24"/>
          <w:szCs w:val="24"/>
        </w:rPr>
        <w:t xml:space="preserve"> </w:t>
      </w:r>
      <w:r w:rsidRPr="00F97E4B">
        <w:rPr>
          <w:sz w:val="24"/>
          <w:szCs w:val="24"/>
        </w:rPr>
        <w:t>The</w:t>
      </w:r>
      <w:r w:rsidRPr="00F97E4B">
        <w:rPr>
          <w:spacing w:val="-2"/>
          <w:sz w:val="24"/>
          <w:szCs w:val="24"/>
        </w:rPr>
        <w:t xml:space="preserve"> </w:t>
      </w:r>
      <w:r w:rsidRPr="00F97E4B">
        <w:rPr>
          <w:sz w:val="24"/>
          <w:szCs w:val="24"/>
        </w:rPr>
        <w:t>findings</w:t>
      </w:r>
      <w:r w:rsidRPr="00F97E4B">
        <w:rPr>
          <w:spacing w:val="-1"/>
          <w:sz w:val="24"/>
          <w:szCs w:val="24"/>
        </w:rPr>
        <w:t xml:space="preserve"> </w:t>
      </w:r>
      <w:r w:rsidRPr="00F97E4B">
        <w:rPr>
          <w:sz w:val="24"/>
          <w:szCs w:val="24"/>
        </w:rPr>
        <w:t>indicate that while public food aid significantly improves food security by enhancing food availability and reducing hunger, it also leads to notable changes in dietary patterns, often shifting away from traditional food practices. Socio-economic factors such as income levels and access to distribution points play a crucial role in shaping the effectiveness of these programs. To better support the Irula tribe, it is essential to refine food distribution strategies to ensure food quality and integrate traditional dietary preferences. Further research and community engagement are recommended to enhance the relevance and sustainability of food aid programs, ultimately fostering improved food security and preserving cultural dietary practice.</w:t>
      </w:r>
    </w:p>
    <w:p w14:paraId="57487F2E" w14:textId="77777777" w:rsidR="00E14394" w:rsidRDefault="00E14394" w:rsidP="00E14394">
      <w:pPr>
        <w:pStyle w:val="BodyText"/>
        <w:spacing w:before="60" w:line="360" w:lineRule="auto"/>
        <w:ind w:right="637"/>
        <w:jc w:val="both"/>
        <w:rPr>
          <w:b/>
          <w:bCs/>
          <w:sz w:val="24"/>
          <w:szCs w:val="24"/>
        </w:rPr>
      </w:pPr>
    </w:p>
    <w:p w14:paraId="6B2D13BF" w14:textId="77777777" w:rsidR="004C4C10" w:rsidRPr="00E14394" w:rsidRDefault="004C4C10" w:rsidP="00347CEF">
      <w:pPr>
        <w:spacing w:line="360" w:lineRule="auto"/>
        <w:jc w:val="both"/>
        <w:rPr>
          <w:b/>
          <w:bCs/>
        </w:rPr>
      </w:pPr>
    </w:p>
    <w:p w14:paraId="416F5ECB" w14:textId="77777777" w:rsidR="004C4C10" w:rsidRDefault="004C4C10" w:rsidP="00347CEF">
      <w:pPr>
        <w:spacing w:line="360" w:lineRule="auto"/>
        <w:jc w:val="both"/>
        <w:rPr>
          <w:b/>
          <w:bCs/>
          <w:sz w:val="40"/>
          <w:szCs w:val="40"/>
        </w:rPr>
      </w:pPr>
    </w:p>
    <w:p w14:paraId="20408FFB" w14:textId="77777777" w:rsidR="00CE20FE" w:rsidRDefault="00CE20FE" w:rsidP="00347CEF">
      <w:pPr>
        <w:spacing w:line="360" w:lineRule="auto"/>
        <w:jc w:val="both"/>
        <w:rPr>
          <w:b/>
          <w:bCs/>
          <w:sz w:val="40"/>
          <w:szCs w:val="40"/>
        </w:rPr>
      </w:pPr>
    </w:p>
    <w:p w14:paraId="21EC77EE" w14:textId="77777777" w:rsidR="00CE20FE" w:rsidRDefault="00CE20FE" w:rsidP="00347CEF">
      <w:pPr>
        <w:spacing w:line="360" w:lineRule="auto"/>
        <w:jc w:val="both"/>
        <w:rPr>
          <w:b/>
          <w:bCs/>
          <w:sz w:val="40"/>
          <w:szCs w:val="40"/>
        </w:rPr>
      </w:pPr>
    </w:p>
    <w:p w14:paraId="2C3F9C64" w14:textId="77777777" w:rsidR="00CE20FE" w:rsidRDefault="00CE20FE" w:rsidP="00347CEF">
      <w:pPr>
        <w:spacing w:line="360" w:lineRule="auto"/>
        <w:jc w:val="both"/>
        <w:rPr>
          <w:b/>
          <w:bCs/>
          <w:sz w:val="40"/>
          <w:szCs w:val="40"/>
        </w:rPr>
      </w:pPr>
    </w:p>
    <w:p w14:paraId="2C511178" w14:textId="77777777" w:rsidR="00CE20FE" w:rsidRDefault="00CE20FE" w:rsidP="00347CEF">
      <w:pPr>
        <w:spacing w:line="360" w:lineRule="auto"/>
        <w:jc w:val="both"/>
        <w:rPr>
          <w:b/>
          <w:bCs/>
          <w:sz w:val="40"/>
          <w:szCs w:val="40"/>
        </w:rPr>
      </w:pPr>
    </w:p>
    <w:p w14:paraId="7F5D0F86" w14:textId="77777777" w:rsidR="00E14394" w:rsidRDefault="00E14394" w:rsidP="00347CEF">
      <w:pPr>
        <w:spacing w:line="360" w:lineRule="auto"/>
        <w:jc w:val="both"/>
        <w:rPr>
          <w:b/>
          <w:bCs/>
          <w:sz w:val="40"/>
          <w:szCs w:val="40"/>
        </w:rPr>
      </w:pPr>
    </w:p>
    <w:p w14:paraId="7B410FF6" w14:textId="77777777" w:rsidR="00E14394" w:rsidRDefault="00E14394" w:rsidP="00347CEF">
      <w:pPr>
        <w:spacing w:line="360" w:lineRule="auto"/>
        <w:jc w:val="both"/>
        <w:rPr>
          <w:b/>
          <w:bCs/>
          <w:sz w:val="40"/>
          <w:szCs w:val="40"/>
        </w:rPr>
      </w:pPr>
    </w:p>
    <w:p w14:paraId="6235C2C9" w14:textId="77777777" w:rsidR="00E14394" w:rsidRDefault="00E14394" w:rsidP="00347CEF">
      <w:pPr>
        <w:spacing w:line="360" w:lineRule="auto"/>
        <w:jc w:val="both"/>
        <w:rPr>
          <w:b/>
          <w:bCs/>
          <w:sz w:val="40"/>
          <w:szCs w:val="40"/>
        </w:rPr>
      </w:pPr>
    </w:p>
    <w:p w14:paraId="55C8F2DB" w14:textId="77777777" w:rsidR="004C4C10" w:rsidRDefault="004C4C10" w:rsidP="00347CEF">
      <w:pPr>
        <w:spacing w:line="360" w:lineRule="auto"/>
        <w:jc w:val="both"/>
        <w:rPr>
          <w:b/>
          <w:bCs/>
          <w:sz w:val="40"/>
          <w:szCs w:val="40"/>
        </w:rPr>
      </w:pPr>
    </w:p>
    <w:p w14:paraId="422F8278" w14:textId="0FAC0859" w:rsidR="004C4C10" w:rsidRPr="004C4C10" w:rsidRDefault="004C4C10" w:rsidP="005A0223">
      <w:pPr>
        <w:spacing w:line="360" w:lineRule="auto"/>
        <w:jc w:val="center"/>
        <w:rPr>
          <w:b/>
          <w:bCs/>
          <w:sz w:val="40"/>
          <w:szCs w:val="40"/>
        </w:rPr>
      </w:pPr>
      <w:r w:rsidRPr="004C4C10">
        <w:rPr>
          <w:b/>
          <w:bCs/>
          <w:sz w:val="40"/>
          <w:szCs w:val="40"/>
        </w:rPr>
        <w:t>Data analysis and interpretation</w:t>
      </w:r>
    </w:p>
    <w:p w14:paraId="0E110B36" w14:textId="77777777" w:rsidR="004C4C10" w:rsidRDefault="004C4C10" w:rsidP="00347CEF">
      <w:pPr>
        <w:spacing w:line="360" w:lineRule="auto"/>
        <w:jc w:val="both"/>
      </w:pPr>
    </w:p>
    <w:p w14:paraId="5DA287FE" w14:textId="77777777" w:rsidR="004C4C10" w:rsidRDefault="004C4C10" w:rsidP="00347CEF">
      <w:pPr>
        <w:spacing w:line="360" w:lineRule="auto"/>
        <w:jc w:val="both"/>
      </w:pPr>
    </w:p>
    <w:p w14:paraId="488194F6" w14:textId="77777777" w:rsidR="004C4C10" w:rsidRDefault="004C4C10" w:rsidP="00347CEF">
      <w:pPr>
        <w:spacing w:line="360" w:lineRule="auto"/>
        <w:jc w:val="both"/>
      </w:pPr>
    </w:p>
    <w:p w14:paraId="6440900A" w14:textId="77777777" w:rsidR="004C4C10" w:rsidRDefault="004C4C10" w:rsidP="00347CEF">
      <w:pPr>
        <w:spacing w:line="360" w:lineRule="auto"/>
        <w:jc w:val="both"/>
      </w:pPr>
    </w:p>
    <w:p w14:paraId="666620C2" w14:textId="77777777" w:rsidR="004C4C10" w:rsidRDefault="004C4C10" w:rsidP="00347CEF">
      <w:pPr>
        <w:spacing w:line="360" w:lineRule="auto"/>
        <w:jc w:val="both"/>
      </w:pPr>
    </w:p>
    <w:p w14:paraId="61836A8F" w14:textId="77777777" w:rsidR="004C4C10" w:rsidRDefault="004C4C10" w:rsidP="00347CEF">
      <w:pPr>
        <w:spacing w:line="360" w:lineRule="auto"/>
        <w:jc w:val="both"/>
      </w:pPr>
    </w:p>
    <w:p w14:paraId="38769D9B" w14:textId="77777777" w:rsidR="004C4C10" w:rsidRDefault="004C4C10" w:rsidP="00347CEF">
      <w:pPr>
        <w:spacing w:line="360" w:lineRule="auto"/>
        <w:jc w:val="both"/>
      </w:pPr>
    </w:p>
    <w:p w14:paraId="44181D3B" w14:textId="77777777" w:rsidR="00E14394" w:rsidRDefault="00E14394" w:rsidP="00347CEF">
      <w:pPr>
        <w:spacing w:line="360" w:lineRule="auto"/>
        <w:jc w:val="both"/>
      </w:pPr>
    </w:p>
    <w:p w14:paraId="11C17F2A" w14:textId="77777777" w:rsidR="00E14394" w:rsidRDefault="00E14394" w:rsidP="00347CEF">
      <w:pPr>
        <w:spacing w:line="360" w:lineRule="auto"/>
        <w:jc w:val="both"/>
      </w:pPr>
    </w:p>
    <w:p w14:paraId="5DC83A1C" w14:textId="77777777" w:rsidR="004C4C10" w:rsidRDefault="004C4C10" w:rsidP="00347CEF">
      <w:pPr>
        <w:spacing w:line="360" w:lineRule="auto"/>
        <w:jc w:val="both"/>
      </w:pPr>
    </w:p>
    <w:p w14:paraId="3746FA23" w14:textId="77777777" w:rsidR="004C4C10" w:rsidRDefault="004C4C10" w:rsidP="00347CEF">
      <w:pPr>
        <w:spacing w:line="360" w:lineRule="auto"/>
        <w:jc w:val="both"/>
      </w:pPr>
    </w:p>
    <w:p w14:paraId="7140F5E5" w14:textId="77777777" w:rsidR="004C4C10" w:rsidRDefault="004C4C10" w:rsidP="00347CEF">
      <w:pPr>
        <w:spacing w:line="360" w:lineRule="auto"/>
        <w:jc w:val="both"/>
      </w:pPr>
    </w:p>
    <w:p w14:paraId="1DC84F6D" w14:textId="77777777" w:rsidR="004C4C10" w:rsidRDefault="004C4C10" w:rsidP="00347CEF">
      <w:pPr>
        <w:spacing w:line="360" w:lineRule="auto"/>
        <w:jc w:val="both"/>
      </w:pPr>
    </w:p>
    <w:p w14:paraId="5494B998" w14:textId="77777777" w:rsidR="00944843" w:rsidRDefault="00944843" w:rsidP="00347CEF">
      <w:pPr>
        <w:spacing w:line="360" w:lineRule="auto"/>
        <w:jc w:val="both"/>
      </w:pPr>
    </w:p>
    <w:p w14:paraId="7A52E1D4" w14:textId="77777777" w:rsidR="004C4C10" w:rsidRPr="00E763F2" w:rsidRDefault="004C4C10" w:rsidP="00347CEF">
      <w:pPr>
        <w:pStyle w:val="ListParagraph"/>
        <w:numPr>
          <w:ilvl w:val="0"/>
          <w:numId w:val="8"/>
        </w:numPr>
        <w:spacing w:after="160" w:line="360" w:lineRule="auto"/>
        <w:jc w:val="both"/>
        <w:rPr>
          <w:b/>
          <w:bCs/>
        </w:rPr>
      </w:pPr>
      <w:r w:rsidRPr="00E763F2">
        <w:rPr>
          <w:b/>
          <w:bCs/>
        </w:rPr>
        <w:t xml:space="preserve">Sociodemographic analysis </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4C4C10" w:rsidRPr="00532090" w14:paraId="386D8DFF" w14:textId="77777777" w:rsidTr="008179E9">
        <w:trPr>
          <w:cantSplit/>
        </w:trPr>
        <w:tc>
          <w:tcPr>
            <w:tcW w:w="2795" w:type="dxa"/>
            <w:gridSpan w:val="3"/>
            <w:tcBorders>
              <w:top w:val="nil"/>
              <w:left w:val="nil"/>
              <w:bottom w:val="nil"/>
              <w:right w:val="nil"/>
            </w:tcBorders>
            <w:shd w:val="clear" w:color="auto" w:fill="FFFFFF"/>
            <w:vAlign w:val="center"/>
          </w:tcPr>
          <w:p w14:paraId="58AE793A" w14:textId="77777777" w:rsidR="004C4C10" w:rsidRPr="00532090" w:rsidRDefault="004C4C10" w:rsidP="00347CEF">
            <w:pPr>
              <w:spacing w:after="160" w:line="360" w:lineRule="auto"/>
              <w:jc w:val="both"/>
              <w:rPr>
                <w:sz w:val="18"/>
                <w:szCs w:val="18"/>
              </w:rPr>
            </w:pPr>
            <w:bookmarkStart w:id="2" w:name="_Hlk196822920"/>
          </w:p>
        </w:tc>
      </w:tr>
      <w:tr w:rsidR="004C4C10" w:rsidRPr="00532090" w14:paraId="72C9C342" w14:textId="77777777" w:rsidTr="008179E9">
        <w:trPr>
          <w:cantSplit/>
        </w:trPr>
        <w:tc>
          <w:tcPr>
            <w:tcW w:w="2795" w:type="dxa"/>
            <w:gridSpan w:val="3"/>
            <w:tcBorders>
              <w:top w:val="nil"/>
              <w:left w:val="nil"/>
              <w:bottom w:val="nil"/>
              <w:right w:val="nil"/>
            </w:tcBorders>
            <w:shd w:val="clear" w:color="auto" w:fill="FFFFFF"/>
            <w:vAlign w:val="bottom"/>
          </w:tcPr>
          <w:p w14:paraId="5DED4700" w14:textId="77777777" w:rsidR="004C4C10" w:rsidRPr="00532090" w:rsidRDefault="004C4C10" w:rsidP="00347CEF">
            <w:pPr>
              <w:spacing w:after="160" w:line="360" w:lineRule="auto"/>
              <w:jc w:val="both"/>
              <w:rPr>
                <w:b/>
                <w:bCs/>
              </w:rPr>
            </w:pPr>
            <w:r w:rsidRPr="00532090">
              <w:rPr>
                <w:b/>
                <w:bCs/>
              </w:rPr>
              <w:t xml:space="preserve">Gender </w:t>
            </w:r>
          </w:p>
        </w:tc>
      </w:tr>
      <w:tr w:rsidR="004C4C10" w:rsidRPr="00532090" w14:paraId="29BBF30A" w14:textId="77777777" w:rsidTr="008179E9">
        <w:trPr>
          <w:cantSplit/>
        </w:trPr>
        <w:tc>
          <w:tcPr>
            <w:tcW w:w="758" w:type="dxa"/>
            <w:vMerge w:val="restart"/>
            <w:tcBorders>
              <w:top w:val="single" w:sz="16" w:space="0" w:color="000000"/>
              <w:left w:val="single" w:sz="16" w:space="0" w:color="000000"/>
              <w:bottom w:val="nil"/>
              <w:right w:val="nil"/>
            </w:tcBorders>
            <w:shd w:val="clear" w:color="auto" w:fill="FFFFFF"/>
          </w:tcPr>
          <w:p w14:paraId="4154A945" w14:textId="77777777" w:rsidR="004C4C10" w:rsidRPr="00532090" w:rsidRDefault="004C4C10" w:rsidP="00347CEF">
            <w:pPr>
              <w:spacing w:after="160" w:line="360" w:lineRule="auto"/>
              <w:jc w:val="both"/>
              <w:rPr>
                <w:sz w:val="18"/>
                <w:szCs w:val="18"/>
              </w:rPr>
            </w:pPr>
            <w:r w:rsidRPr="00532090">
              <w:rPr>
                <w:sz w:val="18"/>
                <w:szCs w:val="18"/>
              </w:rPr>
              <w:t>N</w:t>
            </w:r>
          </w:p>
        </w:tc>
        <w:tc>
          <w:tcPr>
            <w:tcW w:w="979" w:type="dxa"/>
            <w:tcBorders>
              <w:top w:val="single" w:sz="16" w:space="0" w:color="000000"/>
              <w:left w:val="nil"/>
              <w:bottom w:val="nil"/>
              <w:right w:val="single" w:sz="16" w:space="0" w:color="000000"/>
            </w:tcBorders>
            <w:shd w:val="clear" w:color="auto" w:fill="FFFFFF"/>
          </w:tcPr>
          <w:p w14:paraId="67EEA44A" w14:textId="77777777" w:rsidR="004C4C10" w:rsidRPr="00532090" w:rsidRDefault="004C4C10" w:rsidP="00347CEF">
            <w:pPr>
              <w:spacing w:after="160" w:line="360" w:lineRule="auto"/>
              <w:jc w:val="both"/>
              <w:rPr>
                <w:sz w:val="18"/>
                <w:szCs w:val="18"/>
              </w:rPr>
            </w:pPr>
            <w:r w:rsidRPr="00532090">
              <w:rPr>
                <w:sz w:val="18"/>
                <w:szCs w:val="18"/>
              </w:rPr>
              <w:t>Valid</w:t>
            </w:r>
          </w:p>
        </w:tc>
        <w:tc>
          <w:tcPr>
            <w:tcW w:w="1058" w:type="dxa"/>
            <w:tcBorders>
              <w:top w:val="single" w:sz="16" w:space="0" w:color="000000"/>
              <w:left w:val="single" w:sz="16" w:space="0" w:color="000000"/>
              <w:bottom w:val="nil"/>
              <w:right w:val="single" w:sz="16" w:space="0" w:color="000000"/>
            </w:tcBorders>
            <w:shd w:val="clear" w:color="auto" w:fill="FFFFFF"/>
            <w:vAlign w:val="center"/>
          </w:tcPr>
          <w:p w14:paraId="49219E1F" w14:textId="77777777" w:rsidR="004C4C10" w:rsidRPr="00532090" w:rsidRDefault="004C4C10" w:rsidP="00347CEF">
            <w:pPr>
              <w:spacing w:after="160" w:line="360" w:lineRule="auto"/>
              <w:jc w:val="both"/>
              <w:rPr>
                <w:sz w:val="18"/>
                <w:szCs w:val="18"/>
              </w:rPr>
            </w:pPr>
            <w:r w:rsidRPr="00532090">
              <w:rPr>
                <w:sz w:val="18"/>
                <w:szCs w:val="18"/>
              </w:rPr>
              <w:t>103</w:t>
            </w:r>
          </w:p>
        </w:tc>
      </w:tr>
      <w:tr w:rsidR="004C4C10" w:rsidRPr="00532090" w14:paraId="3D04498F" w14:textId="77777777" w:rsidTr="008179E9">
        <w:trPr>
          <w:cantSplit/>
        </w:trPr>
        <w:tc>
          <w:tcPr>
            <w:tcW w:w="758" w:type="dxa"/>
            <w:vMerge/>
            <w:tcBorders>
              <w:top w:val="single" w:sz="16" w:space="0" w:color="000000"/>
              <w:left w:val="single" w:sz="16" w:space="0" w:color="000000"/>
              <w:bottom w:val="nil"/>
              <w:right w:val="nil"/>
            </w:tcBorders>
            <w:shd w:val="clear" w:color="auto" w:fill="FFFFFF"/>
          </w:tcPr>
          <w:p w14:paraId="2A679010" w14:textId="77777777" w:rsidR="004C4C10" w:rsidRPr="00532090" w:rsidRDefault="004C4C10" w:rsidP="00347CEF">
            <w:pPr>
              <w:spacing w:after="160" w:line="360" w:lineRule="auto"/>
              <w:jc w:val="both"/>
              <w:rPr>
                <w:sz w:val="18"/>
                <w:szCs w:val="18"/>
              </w:rPr>
            </w:pPr>
          </w:p>
        </w:tc>
        <w:tc>
          <w:tcPr>
            <w:tcW w:w="979" w:type="dxa"/>
            <w:tcBorders>
              <w:top w:val="nil"/>
              <w:left w:val="nil"/>
              <w:bottom w:val="nil"/>
              <w:right w:val="single" w:sz="16" w:space="0" w:color="000000"/>
            </w:tcBorders>
            <w:shd w:val="clear" w:color="auto" w:fill="FFFFFF"/>
          </w:tcPr>
          <w:p w14:paraId="620E8FF3" w14:textId="77777777" w:rsidR="004C4C10" w:rsidRPr="00532090" w:rsidRDefault="004C4C10" w:rsidP="00347CEF">
            <w:pPr>
              <w:spacing w:after="160" w:line="360" w:lineRule="auto"/>
              <w:jc w:val="both"/>
              <w:rPr>
                <w:sz w:val="18"/>
                <w:szCs w:val="18"/>
              </w:rPr>
            </w:pPr>
            <w:r w:rsidRPr="00532090">
              <w:rPr>
                <w:sz w:val="18"/>
                <w:szCs w:val="18"/>
              </w:rPr>
              <w:t>Missing</w:t>
            </w:r>
          </w:p>
        </w:tc>
        <w:tc>
          <w:tcPr>
            <w:tcW w:w="1058" w:type="dxa"/>
            <w:tcBorders>
              <w:top w:val="nil"/>
              <w:left w:val="single" w:sz="16" w:space="0" w:color="000000"/>
              <w:bottom w:val="nil"/>
              <w:right w:val="single" w:sz="16" w:space="0" w:color="000000"/>
            </w:tcBorders>
            <w:shd w:val="clear" w:color="auto" w:fill="FFFFFF"/>
            <w:vAlign w:val="center"/>
          </w:tcPr>
          <w:p w14:paraId="63B54AD2" w14:textId="77777777" w:rsidR="004C4C10" w:rsidRPr="00532090" w:rsidRDefault="004C4C10" w:rsidP="00347CEF">
            <w:pPr>
              <w:spacing w:after="160" w:line="360" w:lineRule="auto"/>
              <w:jc w:val="both"/>
              <w:rPr>
                <w:sz w:val="18"/>
                <w:szCs w:val="18"/>
              </w:rPr>
            </w:pPr>
            <w:r w:rsidRPr="00532090">
              <w:rPr>
                <w:sz w:val="18"/>
                <w:szCs w:val="18"/>
              </w:rPr>
              <w:t>0</w:t>
            </w:r>
          </w:p>
        </w:tc>
      </w:tr>
      <w:tr w:rsidR="004C4C10" w:rsidRPr="00532090" w14:paraId="0270A23D" w14:textId="77777777" w:rsidTr="008179E9">
        <w:trPr>
          <w:cantSplit/>
        </w:trPr>
        <w:tc>
          <w:tcPr>
            <w:tcW w:w="1737" w:type="dxa"/>
            <w:gridSpan w:val="2"/>
            <w:tcBorders>
              <w:top w:val="nil"/>
              <w:left w:val="single" w:sz="16" w:space="0" w:color="000000"/>
              <w:bottom w:val="nil"/>
              <w:right w:val="nil"/>
            </w:tcBorders>
            <w:shd w:val="clear" w:color="auto" w:fill="FFFFFF"/>
          </w:tcPr>
          <w:p w14:paraId="6886C2AC" w14:textId="77777777" w:rsidR="004C4C10" w:rsidRPr="00532090" w:rsidRDefault="004C4C10" w:rsidP="00347CEF">
            <w:pPr>
              <w:spacing w:after="160" w:line="360" w:lineRule="auto"/>
              <w:jc w:val="both"/>
              <w:rPr>
                <w:sz w:val="18"/>
                <w:szCs w:val="18"/>
              </w:rPr>
            </w:pPr>
            <w:r w:rsidRPr="00532090">
              <w:rPr>
                <w:sz w:val="18"/>
                <w:szCs w:val="18"/>
              </w:rPr>
              <w:t>Mean</w:t>
            </w:r>
          </w:p>
        </w:tc>
        <w:tc>
          <w:tcPr>
            <w:tcW w:w="1058" w:type="dxa"/>
            <w:tcBorders>
              <w:top w:val="nil"/>
              <w:left w:val="single" w:sz="16" w:space="0" w:color="000000"/>
              <w:bottom w:val="nil"/>
              <w:right w:val="single" w:sz="16" w:space="0" w:color="000000"/>
            </w:tcBorders>
            <w:shd w:val="clear" w:color="auto" w:fill="FFFFFF"/>
            <w:vAlign w:val="center"/>
          </w:tcPr>
          <w:p w14:paraId="14E72484" w14:textId="77777777" w:rsidR="004C4C10" w:rsidRPr="00532090" w:rsidRDefault="004C4C10" w:rsidP="00347CEF">
            <w:pPr>
              <w:spacing w:after="160" w:line="360" w:lineRule="auto"/>
              <w:jc w:val="both"/>
              <w:rPr>
                <w:sz w:val="18"/>
                <w:szCs w:val="18"/>
              </w:rPr>
            </w:pPr>
            <w:r w:rsidRPr="00532090">
              <w:rPr>
                <w:sz w:val="18"/>
                <w:szCs w:val="18"/>
              </w:rPr>
              <w:t>1.476</w:t>
            </w:r>
          </w:p>
        </w:tc>
      </w:tr>
      <w:tr w:rsidR="004C4C10" w:rsidRPr="00532090" w14:paraId="6DEAB2A5" w14:textId="77777777" w:rsidTr="008179E9">
        <w:trPr>
          <w:cantSplit/>
        </w:trPr>
        <w:tc>
          <w:tcPr>
            <w:tcW w:w="1737" w:type="dxa"/>
            <w:gridSpan w:val="2"/>
            <w:tcBorders>
              <w:top w:val="nil"/>
              <w:left w:val="single" w:sz="16" w:space="0" w:color="000000"/>
              <w:bottom w:val="nil"/>
              <w:right w:val="nil"/>
            </w:tcBorders>
            <w:shd w:val="clear" w:color="auto" w:fill="FFFFFF"/>
          </w:tcPr>
          <w:p w14:paraId="360CC02C" w14:textId="77777777" w:rsidR="004C4C10" w:rsidRPr="00532090" w:rsidRDefault="004C4C10" w:rsidP="00347CEF">
            <w:pPr>
              <w:spacing w:after="160" w:line="360" w:lineRule="auto"/>
              <w:jc w:val="both"/>
              <w:rPr>
                <w:sz w:val="18"/>
                <w:szCs w:val="18"/>
              </w:rPr>
            </w:pPr>
            <w:r w:rsidRPr="00532090">
              <w:rPr>
                <w:sz w:val="18"/>
                <w:szCs w:val="18"/>
              </w:rPr>
              <w:t>Median</w:t>
            </w:r>
          </w:p>
        </w:tc>
        <w:tc>
          <w:tcPr>
            <w:tcW w:w="1058" w:type="dxa"/>
            <w:tcBorders>
              <w:top w:val="nil"/>
              <w:left w:val="single" w:sz="16" w:space="0" w:color="000000"/>
              <w:bottom w:val="nil"/>
              <w:right w:val="single" w:sz="16" w:space="0" w:color="000000"/>
            </w:tcBorders>
            <w:shd w:val="clear" w:color="auto" w:fill="FFFFFF"/>
            <w:vAlign w:val="center"/>
          </w:tcPr>
          <w:p w14:paraId="223532CD" w14:textId="77777777" w:rsidR="004C4C10" w:rsidRPr="00532090" w:rsidRDefault="004C4C10" w:rsidP="00347CEF">
            <w:pPr>
              <w:spacing w:after="160" w:line="360" w:lineRule="auto"/>
              <w:jc w:val="both"/>
              <w:rPr>
                <w:sz w:val="18"/>
                <w:szCs w:val="18"/>
              </w:rPr>
            </w:pPr>
            <w:r w:rsidRPr="00532090">
              <w:rPr>
                <w:sz w:val="18"/>
                <w:szCs w:val="18"/>
              </w:rPr>
              <w:t>1.000</w:t>
            </w:r>
          </w:p>
        </w:tc>
      </w:tr>
      <w:tr w:rsidR="004C4C10" w:rsidRPr="00532090" w14:paraId="2B5FDEE1" w14:textId="77777777" w:rsidTr="008179E9">
        <w:trPr>
          <w:cantSplit/>
        </w:trPr>
        <w:tc>
          <w:tcPr>
            <w:tcW w:w="1737" w:type="dxa"/>
            <w:gridSpan w:val="2"/>
            <w:tcBorders>
              <w:top w:val="nil"/>
              <w:left w:val="single" w:sz="16" w:space="0" w:color="000000"/>
              <w:bottom w:val="nil"/>
              <w:right w:val="nil"/>
            </w:tcBorders>
            <w:shd w:val="clear" w:color="auto" w:fill="FFFFFF"/>
          </w:tcPr>
          <w:p w14:paraId="5FD44B6A" w14:textId="77777777" w:rsidR="004C4C10" w:rsidRPr="00532090" w:rsidRDefault="004C4C10" w:rsidP="00347CEF">
            <w:pPr>
              <w:spacing w:after="160" w:line="360" w:lineRule="auto"/>
              <w:jc w:val="both"/>
              <w:rPr>
                <w:sz w:val="18"/>
                <w:szCs w:val="18"/>
              </w:rPr>
            </w:pPr>
            <w:r w:rsidRPr="00532090">
              <w:rPr>
                <w:sz w:val="18"/>
                <w:szCs w:val="18"/>
              </w:rPr>
              <w:t>Mode</w:t>
            </w:r>
          </w:p>
        </w:tc>
        <w:tc>
          <w:tcPr>
            <w:tcW w:w="1058" w:type="dxa"/>
            <w:tcBorders>
              <w:top w:val="nil"/>
              <w:left w:val="single" w:sz="16" w:space="0" w:color="000000"/>
              <w:bottom w:val="nil"/>
              <w:right w:val="single" w:sz="16" w:space="0" w:color="000000"/>
            </w:tcBorders>
            <w:shd w:val="clear" w:color="auto" w:fill="FFFFFF"/>
            <w:vAlign w:val="center"/>
          </w:tcPr>
          <w:p w14:paraId="6E5E1BDD" w14:textId="77777777" w:rsidR="004C4C10" w:rsidRPr="00532090" w:rsidRDefault="004C4C10" w:rsidP="00347CEF">
            <w:pPr>
              <w:spacing w:after="160" w:line="360" w:lineRule="auto"/>
              <w:jc w:val="both"/>
              <w:rPr>
                <w:sz w:val="18"/>
                <w:szCs w:val="18"/>
              </w:rPr>
            </w:pPr>
            <w:r w:rsidRPr="00532090">
              <w:rPr>
                <w:sz w:val="18"/>
                <w:szCs w:val="18"/>
              </w:rPr>
              <w:t>1.0</w:t>
            </w:r>
          </w:p>
        </w:tc>
      </w:tr>
      <w:tr w:rsidR="004C4C10" w:rsidRPr="00532090" w14:paraId="377C6F81" w14:textId="77777777" w:rsidTr="008179E9">
        <w:trPr>
          <w:cantSplit/>
        </w:trPr>
        <w:tc>
          <w:tcPr>
            <w:tcW w:w="1737" w:type="dxa"/>
            <w:gridSpan w:val="2"/>
            <w:tcBorders>
              <w:top w:val="nil"/>
              <w:left w:val="single" w:sz="16" w:space="0" w:color="000000"/>
              <w:bottom w:val="single" w:sz="16" w:space="0" w:color="000000"/>
              <w:right w:val="nil"/>
            </w:tcBorders>
            <w:shd w:val="clear" w:color="auto" w:fill="FFFFFF"/>
          </w:tcPr>
          <w:p w14:paraId="17F61F4E" w14:textId="77777777" w:rsidR="004C4C10" w:rsidRPr="00532090" w:rsidRDefault="004C4C10" w:rsidP="00347CEF">
            <w:pPr>
              <w:spacing w:after="160" w:line="360" w:lineRule="auto"/>
              <w:jc w:val="both"/>
              <w:rPr>
                <w:sz w:val="18"/>
                <w:szCs w:val="18"/>
              </w:rPr>
            </w:pPr>
            <w:r w:rsidRPr="00532090">
              <w:rPr>
                <w:sz w:val="18"/>
                <w:szCs w:val="18"/>
              </w:rPr>
              <w:t>Std. Deviation</w:t>
            </w:r>
          </w:p>
        </w:tc>
        <w:tc>
          <w:tcPr>
            <w:tcW w:w="1058" w:type="dxa"/>
            <w:tcBorders>
              <w:top w:val="nil"/>
              <w:left w:val="single" w:sz="16" w:space="0" w:color="000000"/>
              <w:bottom w:val="single" w:sz="16" w:space="0" w:color="000000"/>
              <w:right w:val="single" w:sz="16" w:space="0" w:color="000000"/>
            </w:tcBorders>
            <w:shd w:val="clear" w:color="auto" w:fill="FFFFFF"/>
            <w:vAlign w:val="center"/>
          </w:tcPr>
          <w:p w14:paraId="581BA457" w14:textId="77777777" w:rsidR="004C4C10" w:rsidRPr="00532090" w:rsidRDefault="004C4C10" w:rsidP="00347CEF">
            <w:pPr>
              <w:spacing w:after="160" w:line="360" w:lineRule="auto"/>
              <w:jc w:val="both"/>
              <w:rPr>
                <w:sz w:val="18"/>
                <w:szCs w:val="18"/>
              </w:rPr>
            </w:pPr>
            <w:r w:rsidRPr="00532090">
              <w:rPr>
                <w:sz w:val="18"/>
                <w:szCs w:val="18"/>
              </w:rPr>
              <w:t>.5019</w:t>
            </w:r>
          </w:p>
        </w:tc>
      </w:tr>
    </w:tbl>
    <w:p w14:paraId="79A3A6F8" w14:textId="12EB6F5E" w:rsidR="004C4C10" w:rsidRPr="00532090" w:rsidRDefault="001F521C" w:rsidP="00347CEF">
      <w:pPr>
        <w:spacing w:after="160" w:line="360" w:lineRule="auto"/>
        <w:jc w:val="both"/>
        <w:rPr>
          <w:sz w:val="18"/>
          <w:szCs w:val="18"/>
        </w:rPr>
      </w:pPr>
      <w:r>
        <w:rPr>
          <w:sz w:val="18"/>
          <w:szCs w:val="18"/>
        </w:rPr>
        <w:t xml:space="preserve"> </w:t>
      </w:r>
    </w:p>
    <w:tbl>
      <w:tblPr>
        <w:tblW w:w="67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938"/>
        <w:gridCol w:w="1169"/>
        <w:gridCol w:w="1030"/>
        <w:gridCol w:w="1399"/>
        <w:gridCol w:w="1476"/>
      </w:tblGrid>
      <w:tr w:rsidR="004C4C10" w:rsidRPr="00532090" w14:paraId="19A783CF" w14:textId="77777777" w:rsidTr="008179E9">
        <w:trPr>
          <w:cantSplit/>
        </w:trPr>
        <w:tc>
          <w:tcPr>
            <w:tcW w:w="6744" w:type="dxa"/>
            <w:gridSpan w:val="6"/>
            <w:tcBorders>
              <w:top w:val="nil"/>
              <w:left w:val="nil"/>
              <w:bottom w:val="nil"/>
              <w:right w:val="nil"/>
            </w:tcBorders>
            <w:shd w:val="clear" w:color="auto" w:fill="FFFFFF"/>
            <w:vAlign w:val="center"/>
          </w:tcPr>
          <w:p w14:paraId="16496B56" w14:textId="781A0373" w:rsidR="004C4C10" w:rsidRPr="00532090" w:rsidRDefault="004C4C10" w:rsidP="00347CEF">
            <w:pPr>
              <w:spacing w:after="160" w:line="360" w:lineRule="auto"/>
              <w:jc w:val="both"/>
              <w:rPr>
                <w:sz w:val="18"/>
                <w:szCs w:val="18"/>
              </w:rPr>
            </w:pPr>
          </w:p>
        </w:tc>
      </w:tr>
      <w:tr w:rsidR="004C4C10" w:rsidRPr="00532090" w14:paraId="68A82440" w14:textId="77777777" w:rsidTr="008179E9">
        <w:trPr>
          <w:cantSplit/>
        </w:trPr>
        <w:tc>
          <w:tcPr>
            <w:tcW w:w="1674" w:type="dxa"/>
            <w:gridSpan w:val="2"/>
            <w:tcBorders>
              <w:top w:val="single" w:sz="16" w:space="0" w:color="000000"/>
              <w:left w:val="single" w:sz="16" w:space="0" w:color="000000"/>
              <w:bottom w:val="single" w:sz="16" w:space="0" w:color="000000"/>
              <w:right w:val="nil"/>
            </w:tcBorders>
            <w:shd w:val="clear" w:color="auto" w:fill="FFFFFF"/>
            <w:vAlign w:val="bottom"/>
          </w:tcPr>
          <w:p w14:paraId="4A784D34" w14:textId="77777777" w:rsidR="004C4C10" w:rsidRPr="00532090" w:rsidRDefault="004C4C10" w:rsidP="00347CEF">
            <w:pPr>
              <w:spacing w:after="160" w:line="360" w:lineRule="auto"/>
              <w:jc w:val="both"/>
              <w:rPr>
                <w:sz w:val="18"/>
                <w:szCs w:val="18"/>
              </w:rPr>
            </w:pPr>
          </w:p>
        </w:tc>
        <w:tc>
          <w:tcPr>
            <w:tcW w:w="1168" w:type="dxa"/>
            <w:tcBorders>
              <w:top w:val="single" w:sz="16" w:space="0" w:color="000000"/>
              <w:left w:val="single" w:sz="16" w:space="0" w:color="000000"/>
              <w:bottom w:val="single" w:sz="16" w:space="0" w:color="000000"/>
            </w:tcBorders>
            <w:shd w:val="clear" w:color="auto" w:fill="FFFFFF"/>
            <w:vAlign w:val="bottom"/>
          </w:tcPr>
          <w:p w14:paraId="043695CB" w14:textId="77777777" w:rsidR="004C4C10" w:rsidRPr="00532090" w:rsidRDefault="004C4C10" w:rsidP="00347CEF">
            <w:pPr>
              <w:spacing w:after="160" w:line="360" w:lineRule="auto"/>
              <w:jc w:val="both"/>
              <w:rPr>
                <w:sz w:val="18"/>
                <w:szCs w:val="18"/>
              </w:rPr>
            </w:pPr>
            <w:r w:rsidRPr="00532090">
              <w:rPr>
                <w:sz w:val="18"/>
                <w:szCs w:val="18"/>
              </w:rPr>
              <w:t>Frequency</w:t>
            </w:r>
          </w:p>
        </w:tc>
        <w:tc>
          <w:tcPr>
            <w:tcW w:w="1029" w:type="dxa"/>
            <w:tcBorders>
              <w:top w:val="single" w:sz="16" w:space="0" w:color="000000"/>
              <w:bottom w:val="single" w:sz="16" w:space="0" w:color="000000"/>
            </w:tcBorders>
            <w:shd w:val="clear" w:color="auto" w:fill="FFFFFF"/>
            <w:vAlign w:val="bottom"/>
          </w:tcPr>
          <w:p w14:paraId="3D1D2E51" w14:textId="77777777" w:rsidR="004C4C10" w:rsidRPr="00532090" w:rsidRDefault="004C4C10" w:rsidP="00347CEF">
            <w:pPr>
              <w:spacing w:after="160" w:line="360" w:lineRule="auto"/>
              <w:jc w:val="both"/>
              <w:rPr>
                <w:sz w:val="18"/>
                <w:szCs w:val="18"/>
              </w:rPr>
            </w:pPr>
            <w:r w:rsidRPr="00532090">
              <w:rPr>
                <w:sz w:val="18"/>
                <w:szCs w:val="18"/>
              </w:rPr>
              <w:t>Percent</w:t>
            </w:r>
          </w:p>
        </w:tc>
        <w:tc>
          <w:tcPr>
            <w:tcW w:w="1398" w:type="dxa"/>
            <w:tcBorders>
              <w:top w:val="single" w:sz="16" w:space="0" w:color="000000"/>
              <w:bottom w:val="single" w:sz="16" w:space="0" w:color="000000"/>
            </w:tcBorders>
            <w:shd w:val="clear" w:color="auto" w:fill="FFFFFF"/>
            <w:vAlign w:val="bottom"/>
          </w:tcPr>
          <w:p w14:paraId="23869B4A" w14:textId="77777777" w:rsidR="004C4C10" w:rsidRPr="00532090" w:rsidRDefault="004C4C10" w:rsidP="00347CEF">
            <w:pPr>
              <w:spacing w:after="160" w:line="360" w:lineRule="auto"/>
              <w:jc w:val="both"/>
              <w:rPr>
                <w:sz w:val="18"/>
                <w:szCs w:val="18"/>
              </w:rPr>
            </w:pPr>
            <w:r w:rsidRPr="00532090">
              <w:rPr>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7E0032C1" w14:textId="77777777" w:rsidR="004C4C10" w:rsidRPr="00532090" w:rsidRDefault="004C4C10" w:rsidP="00347CEF">
            <w:pPr>
              <w:spacing w:after="160" w:line="360" w:lineRule="auto"/>
              <w:jc w:val="both"/>
              <w:rPr>
                <w:sz w:val="18"/>
                <w:szCs w:val="18"/>
              </w:rPr>
            </w:pPr>
            <w:r w:rsidRPr="00532090">
              <w:rPr>
                <w:sz w:val="18"/>
                <w:szCs w:val="18"/>
              </w:rPr>
              <w:t>Cumulative Percent</w:t>
            </w:r>
          </w:p>
        </w:tc>
      </w:tr>
      <w:tr w:rsidR="004C4C10" w:rsidRPr="00532090" w14:paraId="77E1B51A" w14:textId="77777777" w:rsidTr="008179E9">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15839B1F" w14:textId="77777777" w:rsidR="004C4C10" w:rsidRPr="00532090" w:rsidRDefault="004C4C10" w:rsidP="00347CEF">
            <w:pPr>
              <w:spacing w:after="160" w:line="360" w:lineRule="auto"/>
              <w:jc w:val="both"/>
              <w:rPr>
                <w:sz w:val="18"/>
                <w:szCs w:val="18"/>
              </w:rPr>
            </w:pPr>
            <w:r w:rsidRPr="00532090">
              <w:rPr>
                <w:sz w:val="18"/>
                <w:szCs w:val="18"/>
              </w:rPr>
              <w:t>Valid</w:t>
            </w:r>
          </w:p>
        </w:tc>
        <w:tc>
          <w:tcPr>
            <w:tcW w:w="937" w:type="dxa"/>
            <w:tcBorders>
              <w:top w:val="single" w:sz="16" w:space="0" w:color="000000"/>
              <w:left w:val="nil"/>
              <w:bottom w:val="nil"/>
              <w:right w:val="single" w:sz="16" w:space="0" w:color="000000"/>
            </w:tcBorders>
            <w:shd w:val="clear" w:color="auto" w:fill="FFFFFF"/>
          </w:tcPr>
          <w:p w14:paraId="74E2AF01" w14:textId="77777777" w:rsidR="004C4C10" w:rsidRPr="00532090" w:rsidRDefault="004C4C10" w:rsidP="00347CEF">
            <w:pPr>
              <w:spacing w:after="160" w:line="360" w:lineRule="auto"/>
              <w:jc w:val="both"/>
              <w:rPr>
                <w:sz w:val="18"/>
                <w:szCs w:val="18"/>
              </w:rPr>
            </w:pPr>
            <w:r w:rsidRPr="00532090">
              <w:rPr>
                <w:sz w:val="18"/>
                <w:szCs w:val="18"/>
              </w:rPr>
              <w:t>Male</w:t>
            </w:r>
          </w:p>
        </w:tc>
        <w:tc>
          <w:tcPr>
            <w:tcW w:w="1168" w:type="dxa"/>
            <w:tcBorders>
              <w:top w:val="single" w:sz="16" w:space="0" w:color="000000"/>
              <w:left w:val="single" w:sz="16" w:space="0" w:color="000000"/>
              <w:bottom w:val="nil"/>
            </w:tcBorders>
            <w:shd w:val="clear" w:color="auto" w:fill="FFFFFF"/>
            <w:vAlign w:val="center"/>
          </w:tcPr>
          <w:p w14:paraId="3760A2CA" w14:textId="77777777" w:rsidR="004C4C10" w:rsidRPr="00532090" w:rsidRDefault="004C4C10" w:rsidP="00347CEF">
            <w:pPr>
              <w:spacing w:after="160" w:line="360" w:lineRule="auto"/>
              <w:jc w:val="both"/>
              <w:rPr>
                <w:sz w:val="18"/>
                <w:szCs w:val="18"/>
              </w:rPr>
            </w:pPr>
            <w:r w:rsidRPr="00532090">
              <w:rPr>
                <w:sz w:val="18"/>
                <w:szCs w:val="18"/>
              </w:rPr>
              <w:t>54</w:t>
            </w:r>
          </w:p>
        </w:tc>
        <w:tc>
          <w:tcPr>
            <w:tcW w:w="1029" w:type="dxa"/>
            <w:tcBorders>
              <w:top w:val="single" w:sz="16" w:space="0" w:color="000000"/>
              <w:bottom w:val="nil"/>
            </w:tcBorders>
            <w:shd w:val="clear" w:color="auto" w:fill="FFFFFF"/>
            <w:vAlign w:val="center"/>
          </w:tcPr>
          <w:p w14:paraId="1151E8BE" w14:textId="77777777" w:rsidR="004C4C10" w:rsidRPr="00532090" w:rsidRDefault="004C4C10" w:rsidP="00347CEF">
            <w:pPr>
              <w:spacing w:after="160" w:line="360" w:lineRule="auto"/>
              <w:jc w:val="both"/>
              <w:rPr>
                <w:sz w:val="18"/>
                <w:szCs w:val="18"/>
              </w:rPr>
            </w:pPr>
            <w:r w:rsidRPr="00532090">
              <w:rPr>
                <w:sz w:val="18"/>
                <w:szCs w:val="18"/>
              </w:rPr>
              <w:t>52.4</w:t>
            </w:r>
          </w:p>
        </w:tc>
        <w:tc>
          <w:tcPr>
            <w:tcW w:w="1398" w:type="dxa"/>
            <w:tcBorders>
              <w:top w:val="single" w:sz="16" w:space="0" w:color="000000"/>
              <w:bottom w:val="nil"/>
            </w:tcBorders>
            <w:shd w:val="clear" w:color="auto" w:fill="FFFFFF"/>
            <w:vAlign w:val="center"/>
          </w:tcPr>
          <w:p w14:paraId="0E5A6DD5" w14:textId="77777777" w:rsidR="004C4C10" w:rsidRPr="00532090" w:rsidRDefault="004C4C10" w:rsidP="00347CEF">
            <w:pPr>
              <w:spacing w:after="160" w:line="360" w:lineRule="auto"/>
              <w:jc w:val="both"/>
              <w:rPr>
                <w:sz w:val="18"/>
                <w:szCs w:val="18"/>
              </w:rPr>
            </w:pPr>
            <w:r w:rsidRPr="00532090">
              <w:rPr>
                <w:sz w:val="18"/>
                <w:szCs w:val="18"/>
              </w:rPr>
              <w:t>52.4</w:t>
            </w:r>
          </w:p>
        </w:tc>
        <w:tc>
          <w:tcPr>
            <w:tcW w:w="1475" w:type="dxa"/>
            <w:tcBorders>
              <w:top w:val="single" w:sz="16" w:space="0" w:color="000000"/>
              <w:bottom w:val="nil"/>
              <w:right w:val="single" w:sz="16" w:space="0" w:color="000000"/>
            </w:tcBorders>
            <w:shd w:val="clear" w:color="auto" w:fill="FFFFFF"/>
            <w:vAlign w:val="center"/>
          </w:tcPr>
          <w:p w14:paraId="3E344FAF" w14:textId="77777777" w:rsidR="004C4C10" w:rsidRPr="00532090" w:rsidRDefault="004C4C10" w:rsidP="00347CEF">
            <w:pPr>
              <w:spacing w:after="160" w:line="360" w:lineRule="auto"/>
              <w:jc w:val="both"/>
              <w:rPr>
                <w:sz w:val="18"/>
                <w:szCs w:val="18"/>
              </w:rPr>
            </w:pPr>
            <w:r w:rsidRPr="00532090">
              <w:rPr>
                <w:sz w:val="18"/>
                <w:szCs w:val="18"/>
              </w:rPr>
              <w:t>52.4</w:t>
            </w:r>
          </w:p>
        </w:tc>
      </w:tr>
      <w:tr w:rsidR="004C4C10" w:rsidRPr="00532090" w14:paraId="17F163C6"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8EDA00E" w14:textId="77777777" w:rsidR="004C4C10" w:rsidRPr="00532090" w:rsidRDefault="004C4C10" w:rsidP="00347CEF">
            <w:pPr>
              <w:spacing w:after="160" w:line="360" w:lineRule="auto"/>
              <w:jc w:val="both"/>
              <w:rPr>
                <w:sz w:val="18"/>
                <w:szCs w:val="18"/>
              </w:rPr>
            </w:pPr>
          </w:p>
        </w:tc>
        <w:tc>
          <w:tcPr>
            <w:tcW w:w="937" w:type="dxa"/>
            <w:tcBorders>
              <w:top w:val="nil"/>
              <w:left w:val="nil"/>
              <w:bottom w:val="nil"/>
              <w:right w:val="single" w:sz="16" w:space="0" w:color="000000"/>
            </w:tcBorders>
            <w:shd w:val="clear" w:color="auto" w:fill="FFFFFF"/>
          </w:tcPr>
          <w:p w14:paraId="3F220B6F" w14:textId="77777777" w:rsidR="004C4C10" w:rsidRPr="00532090" w:rsidRDefault="004C4C10" w:rsidP="00347CEF">
            <w:pPr>
              <w:spacing w:after="160" w:line="360" w:lineRule="auto"/>
              <w:jc w:val="both"/>
              <w:rPr>
                <w:sz w:val="18"/>
                <w:szCs w:val="18"/>
              </w:rPr>
            </w:pPr>
            <w:r w:rsidRPr="00532090">
              <w:rPr>
                <w:sz w:val="18"/>
                <w:szCs w:val="18"/>
              </w:rPr>
              <w:t>Female</w:t>
            </w:r>
          </w:p>
        </w:tc>
        <w:tc>
          <w:tcPr>
            <w:tcW w:w="1168" w:type="dxa"/>
            <w:tcBorders>
              <w:top w:val="nil"/>
              <w:left w:val="single" w:sz="16" w:space="0" w:color="000000"/>
              <w:bottom w:val="nil"/>
            </w:tcBorders>
            <w:shd w:val="clear" w:color="auto" w:fill="FFFFFF"/>
            <w:vAlign w:val="center"/>
          </w:tcPr>
          <w:p w14:paraId="181D6CB4" w14:textId="77777777" w:rsidR="004C4C10" w:rsidRPr="00532090" w:rsidRDefault="004C4C10" w:rsidP="00347CEF">
            <w:pPr>
              <w:spacing w:after="160" w:line="360" w:lineRule="auto"/>
              <w:jc w:val="both"/>
              <w:rPr>
                <w:sz w:val="18"/>
                <w:szCs w:val="18"/>
              </w:rPr>
            </w:pPr>
            <w:r w:rsidRPr="00532090">
              <w:rPr>
                <w:sz w:val="18"/>
                <w:szCs w:val="18"/>
              </w:rPr>
              <w:t>49</w:t>
            </w:r>
          </w:p>
        </w:tc>
        <w:tc>
          <w:tcPr>
            <w:tcW w:w="1029" w:type="dxa"/>
            <w:tcBorders>
              <w:top w:val="nil"/>
              <w:bottom w:val="nil"/>
            </w:tcBorders>
            <w:shd w:val="clear" w:color="auto" w:fill="FFFFFF"/>
            <w:vAlign w:val="center"/>
          </w:tcPr>
          <w:p w14:paraId="3BE004E4" w14:textId="77777777" w:rsidR="004C4C10" w:rsidRPr="00532090" w:rsidRDefault="004C4C10" w:rsidP="00347CEF">
            <w:pPr>
              <w:spacing w:after="160" w:line="360" w:lineRule="auto"/>
              <w:jc w:val="both"/>
              <w:rPr>
                <w:sz w:val="18"/>
                <w:szCs w:val="18"/>
              </w:rPr>
            </w:pPr>
            <w:r w:rsidRPr="00532090">
              <w:rPr>
                <w:sz w:val="18"/>
                <w:szCs w:val="18"/>
              </w:rPr>
              <w:t>47.6</w:t>
            </w:r>
          </w:p>
        </w:tc>
        <w:tc>
          <w:tcPr>
            <w:tcW w:w="1398" w:type="dxa"/>
            <w:tcBorders>
              <w:top w:val="nil"/>
              <w:bottom w:val="nil"/>
            </w:tcBorders>
            <w:shd w:val="clear" w:color="auto" w:fill="FFFFFF"/>
            <w:vAlign w:val="center"/>
          </w:tcPr>
          <w:p w14:paraId="1C286DF4" w14:textId="77777777" w:rsidR="004C4C10" w:rsidRPr="00532090" w:rsidRDefault="004C4C10" w:rsidP="00347CEF">
            <w:pPr>
              <w:spacing w:after="160" w:line="360" w:lineRule="auto"/>
              <w:jc w:val="both"/>
              <w:rPr>
                <w:sz w:val="18"/>
                <w:szCs w:val="18"/>
              </w:rPr>
            </w:pPr>
            <w:r w:rsidRPr="00532090">
              <w:rPr>
                <w:sz w:val="18"/>
                <w:szCs w:val="18"/>
              </w:rPr>
              <w:t>47.6</w:t>
            </w:r>
          </w:p>
        </w:tc>
        <w:tc>
          <w:tcPr>
            <w:tcW w:w="1475" w:type="dxa"/>
            <w:tcBorders>
              <w:top w:val="nil"/>
              <w:bottom w:val="nil"/>
              <w:right w:val="single" w:sz="16" w:space="0" w:color="000000"/>
            </w:tcBorders>
            <w:shd w:val="clear" w:color="auto" w:fill="FFFFFF"/>
            <w:vAlign w:val="center"/>
          </w:tcPr>
          <w:p w14:paraId="560EFC49" w14:textId="77777777" w:rsidR="004C4C10" w:rsidRPr="00532090" w:rsidRDefault="004C4C10" w:rsidP="00347CEF">
            <w:pPr>
              <w:spacing w:after="160" w:line="360" w:lineRule="auto"/>
              <w:jc w:val="both"/>
              <w:rPr>
                <w:sz w:val="18"/>
                <w:szCs w:val="18"/>
              </w:rPr>
            </w:pPr>
            <w:r w:rsidRPr="00532090">
              <w:rPr>
                <w:sz w:val="18"/>
                <w:szCs w:val="18"/>
              </w:rPr>
              <w:t>100.0</w:t>
            </w:r>
          </w:p>
        </w:tc>
      </w:tr>
      <w:tr w:rsidR="004C4C10" w:rsidRPr="00532090" w14:paraId="3058A744"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28D61F2" w14:textId="77777777" w:rsidR="004C4C10" w:rsidRPr="00532090" w:rsidRDefault="004C4C10" w:rsidP="00347CEF">
            <w:pPr>
              <w:spacing w:after="160" w:line="360" w:lineRule="auto"/>
              <w:jc w:val="both"/>
              <w:rPr>
                <w:sz w:val="18"/>
                <w:szCs w:val="18"/>
              </w:rPr>
            </w:pPr>
          </w:p>
        </w:tc>
        <w:tc>
          <w:tcPr>
            <w:tcW w:w="937" w:type="dxa"/>
            <w:tcBorders>
              <w:top w:val="nil"/>
              <w:left w:val="nil"/>
              <w:bottom w:val="single" w:sz="16" w:space="0" w:color="000000"/>
              <w:right w:val="single" w:sz="16" w:space="0" w:color="000000"/>
            </w:tcBorders>
            <w:shd w:val="clear" w:color="auto" w:fill="FFFFFF"/>
          </w:tcPr>
          <w:p w14:paraId="24F3518A" w14:textId="77777777" w:rsidR="004C4C10" w:rsidRPr="00532090" w:rsidRDefault="004C4C10" w:rsidP="00347CEF">
            <w:pPr>
              <w:spacing w:after="160" w:line="360" w:lineRule="auto"/>
              <w:jc w:val="both"/>
              <w:rPr>
                <w:sz w:val="18"/>
                <w:szCs w:val="18"/>
              </w:rPr>
            </w:pPr>
            <w:r w:rsidRPr="00532090">
              <w:rPr>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258BDFB2" w14:textId="77777777" w:rsidR="004C4C10" w:rsidRPr="00532090" w:rsidRDefault="004C4C10" w:rsidP="00347CEF">
            <w:pPr>
              <w:spacing w:after="160" w:line="360" w:lineRule="auto"/>
              <w:jc w:val="both"/>
              <w:rPr>
                <w:sz w:val="18"/>
                <w:szCs w:val="18"/>
              </w:rPr>
            </w:pPr>
            <w:r w:rsidRPr="00532090">
              <w:rPr>
                <w:sz w:val="18"/>
                <w:szCs w:val="18"/>
              </w:rPr>
              <w:t>103</w:t>
            </w:r>
          </w:p>
        </w:tc>
        <w:tc>
          <w:tcPr>
            <w:tcW w:w="1029" w:type="dxa"/>
            <w:tcBorders>
              <w:top w:val="nil"/>
              <w:bottom w:val="single" w:sz="16" w:space="0" w:color="000000"/>
            </w:tcBorders>
            <w:shd w:val="clear" w:color="auto" w:fill="FFFFFF"/>
            <w:vAlign w:val="center"/>
          </w:tcPr>
          <w:p w14:paraId="02116ADD" w14:textId="77777777" w:rsidR="004C4C10" w:rsidRPr="00532090" w:rsidRDefault="004C4C10" w:rsidP="00347CEF">
            <w:pPr>
              <w:spacing w:after="160" w:line="360" w:lineRule="auto"/>
              <w:jc w:val="both"/>
              <w:rPr>
                <w:sz w:val="18"/>
                <w:szCs w:val="18"/>
              </w:rPr>
            </w:pPr>
            <w:r w:rsidRPr="00532090">
              <w:rPr>
                <w:sz w:val="18"/>
                <w:szCs w:val="18"/>
              </w:rPr>
              <w:t>100.0</w:t>
            </w:r>
          </w:p>
        </w:tc>
        <w:tc>
          <w:tcPr>
            <w:tcW w:w="1398" w:type="dxa"/>
            <w:tcBorders>
              <w:top w:val="nil"/>
              <w:bottom w:val="single" w:sz="16" w:space="0" w:color="000000"/>
            </w:tcBorders>
            <w:shd w:val="clear" w:color="auto" w:fill="FFFFFF"/>
            <w:vAlign w:val="center"/>
          </w:tcPr>
          <w:p w14:paraId="713D406D" w14:textId="77777777" w:rsidR="004C4C10" w:rsidRPr="00532090" w:rsidRDefault="004C4C10" w:rsidP="00347CEF">
            <w:pPr>
              <w:spacing w:after="160" w:line="360" w:lineRule="auto"/>
              <w:jc w:val="both"/>
              <w:rPr>
                <w:sz w:val="18"/>
                <w:szCs w:val="18"/>
              </w:rPr>
            </w:pPr>
            <w:r w:rsidRPr="00532090">
              <w:rPr>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55DD92E1" w14:textId="77777777" w:rsidR="004C4C10" w:rsidRPr="00532090" w:rsidRDefault="004C4C10" w:rsidP="00347CEF">
            <w:pPr>
              <w:spacing w:after="160" w:line="360" w:lineRule="auto"/>
              <w:jc w:val="both"/>
              <w:rPr>
                <w:sz w:val="18"/>
                <w:szCs w:val="18"/>
              </w:rPr>
            </w:pPr>
          </w:p>
        </w:tc>
      </w:tr>
    </w:tbl>
    <w:p w14:paraId="5415BA43" w14:textId="4CAEC460" w:rsidR="004C4C10" w:rsidRPr="00532090" w:rsidRDefault="001F521C" w:rsidP="00347CEF">
      <w:pPr>
        <w:spacing w:after="160" w:line="360" w:lineRule="auto"/>
        <w:jc w:val="both"/>
        <w:rPr>
          <w:sz w:val="18"/>
          <w:szCs w:val="18"/>
        </w:rPr>
      </w:pPr>
      <w:r>
        <w:rPr>
          <w:sz w:val="18"/>
          <w:szCs w:val="18"/>
        </w:rPr>
        <w:t xml:space="preserve"> Table 1</w:t>
      </w:r>
    </w:p>
    <w:p w14:paraId="60977F05" w14:textId="0FC61EA8" w:rsidR="004C4C10" w:rsidRDefault="006B0F13" w:rsidP="00347CEF">
      <w:pPr>
        <w:spacing w:line="360" w:lineRule="auto"/>
        <w:jc w:val="both"/>
        <w:rPr>
          <w:sz w:val="18"/>
          <w:szCs w:val="18"/>
        </w:rPr>
      </w:pPr>
      <w:r>
        <w:rPr>
          <w:sz w:val="18"/>
          <w:szCs w:val="18"/>
        </w:rPr>
        <w:t>+</w:t>
      </w:r>
      <w:r w:rsidR="004C4C10" w:rsidRPr="00981D3D">
        <w:rPr>
          <w:noProof/>
          <w:sz w:val="18"/>
          <w:szCs w:val="18"/>
        </w:rPr>
        <w:drawing>
          <wp:inline distT="0" distB="0" distL="0" distR="0" wp14:anchorId="567518B0" wp14:editId="654103FB">
            <wp:extent cx="3276600" cy="2623371"/>
            <wp:effectExtent l="0" t="0" r="0" b="5715"/>
            <wp:docPr id="13315384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94652" cy="2637824"/>
                    </a:xfrm>
                    <a:prstGeom prst="rect">
                      <a:avLst/>
                    </a:prstGeom>
                    <a:noFill/>
                    <a:ln>
                      <a:noFill/>
                    </a:ln>
                  </pic:spPr>
                </pic:pic>
              </a:graphicData>
            </a:graphic>
          </wp:inline>
        </w:drawing>
      </w:r>
    </w:p>
    <w:p w14:paraId="7853BD77" w14:textId="3357613F" w:rsidR="001F521C" w:rsidRPr="00981D3D" w:rsidRDefault="001F521C" w:rsidP="00347CEF">
      <w:pPr>
        <w:spacing w:line="360" w:lineRule="auto"/>
        <w:jc w:val="both"/>
        <w:rPr>
          <w:sz w:val="18"/>
          <w:szCs w:val="18"/>
        </w:rPr>
      </w:pPr>
      <w:r>
        <w:rPr>
          <w:sz w:val="18"/>
          <w:szCs w:val="18"/>
        </w:rPr>
        <w:t>Figure1</w:t>
      </w:r>
    </w:p>
    <w:p w14:paraId="2EF0C520" w14:textId="274267CE" w:rsidR="004C4C10" w:rsidRPr="006527C3" w:rsidRDefault="004C4C10" w:rsidP="00347CEF">
      <w:pPr>
        <w:spacing w:line="360" w:lineRule="auto"/>
        <w:jc w:val="both"/>
      </w:pPr>
      <w:r w:rsidRPr="006527C3">
        <w:t>The survey data indicates that female respondents constitute the majority, representing 63.3% of the total sample. In contrast, male respondents account for only 36.7%. This disparity suggests a notable gender imbalance in participation, with nearly two-thirds of the respondents identifying as female. Several factors may contribute to this skewed distribution. For instance, it is possible that the survey topic was of greater relevance or interest to women, thereby encouraging more female participation. Additionally, if the survey was distributed through platforms or institutions with higher female engagement</w:t>
      </w:r>
      <w:r w:rsidR="001F521C">
        <w:t xml:space="preserve"> </w:t>
      </w:r>
      <w:r w:rsidRPr="006527C3">
        <w:t>such as faculties or programs with more female students</w:t>
      </w:r>
      <w:r w:rsidR="001F521C">
        <w:t xml:space="preserve"> </w:t>
      </w:r>
      <w:r w:rsidRPr="006527C3">
        <w:t>that could also explain the larger female turnout.</w:t>
      </w:r>
    </w:p>
    <w:p w14:paraId="65C71C16" w14:textId="77777777" w:rsidR="004C4C10" w:rsidRPr="006527C3" w:rsidRDefault="004C4C10" w:rsidP="00347CEF">
      <w:pPr>
        <w:spacing w:line="360" w:lineRule="auto"/>
        <w:jc w:val="both"/>
      </w:pPr>
    </w:p>
    <w:p w14:paraId="228D726D" w14:textId="77777777" w:rsidR="004C4C10" w:rsidRDefault="004C4C10" w:rsidP="00347CEF">
      <w:pPr>
        <w:spacing w:line="360" w:lineRule="auto"/>
        <w:jc w:val="both"/>
      </w:pPr>
      <w:r w:rsidRPr="006527C3">
        <w:t>The higher representation of women in the sample could have important implications for the interpretation of the survey results. Since perspectives, experiences, and attitudes can vary significantly based on gender, the dominance of female voices might shape the overall findings in a way that does not fully reflect male viewpoints. It is therefore essential to acknowledge this imbalance when drawing conclusions or making generalizations based on the data. To ensure more balanced insights in future research, it may be useful to adopt targeted sampling strategies aimed at achieving more equal gender representation.</w:t>
      </w:r>
    </w:p>
    <w:p w14:paraId="21A2F2CA" w14:textId="77777777" w:rsidR="00A355F0" w:rsidRDefault="00A355F0" w:rsidP="00347CEF">
      <w:pPr>
        <w:spacing w:line="360" w:lineRule="auto"/>
        <w:jc w:val="both"/>
      </w:pPr>
    </w:p>
    <w:p w14:paraId="1FA0F32C" w14:textId="77777777" w:rsidR="00A355F0" w:rsidRDefault="00A355F0" w:rsidP="00347CEF">
      <w:pPr>
        <w:spacing w:line="360" w:lineRule="auto"/>
        <w:jc w:val="both"/>
      </w:pPr>
    </w:p>
    <w:p w14:paraId="46056AA7" w14:textId="77777777" w:rsidR="00A355F0" w:rsidRDefault="00A355F0" w:rsidP="00347CEF">
      <w:pPr>
        <w:spacing w:line="360" w:lineRule="auto"/>
        <w:jc w:val="both"/>
      </w:pPr>
    </w:p>
    <w:p w14:paraId="252977F9" w14:textId="77777777" w:rsidR="00A355F0" w:rsidRDefault="00A355F0" w:rsidP="00347CEF">
      <w:pPr>
        <w:spacing w:line="360" w:lineRule="auto"/>
        <w:jc w:val="both"/>
      </w:pPr>
    </w:p>
    <w:p w14:paraId="7D2E5D5F" w14:textId="77777777" w:rsidR="00A355F0" w:rsidRDefault="00A355F0" w:rsidP="00347CEF">
      <w:pPr>
        <w:spacing w:line="360" w:lineRule="auto"/>
        <w:jc w:val="both"/>
      </w:pPr>
    </w:p>
    <w:p w14:paraId="64951FC7" w14:textId="77777777" w:rsidR="00A355F0" w:rsidRDefault="00A355F0" w:rsidP="00347CEF">
      <w:pPr>
        <w:spacing w:line="360" w:lineRule="auto"/>
        <w:jc w:val="both"/>
      </w:pPr>
    </w:p>
    <w:p w14:paraId="065F7FFC" w14:textId="77777777" w:rsidR="00A355F0" w:rsidRDefault="00A355F0" w:rsidP="00347CEF">
      <w:pPr>
        <w:spacing w:line="360" w:lineRule="auto"/>
        <w:jc w:val="both"/>
      </w:pPr>
    </w:p>
    <w:p w14:paraId="3E6E56F8" w14:textId="77777777" w:rsidR="00A355F0" w:rsidRDefault="00A355F0" w:rsidP="00347CEF">
      <w:pPr>
        <w:spacing w:line="360" w:lineRule="auto"/>
        <w:jc w:val="both"/>
      </w:pPr>
    </w:p>
    <w:p w14:paraId="0EADAB53" w14:textId="77777777" w:rsidR="00A355F0" w:rsidRDefault="00A355F0" w:rsidP="00347CEF">
      <w:pPr>
        <w:spacing w:line="360" w:lineRule="auto"/>
        <w:jc w:val="both"/>
      </w:pPr>
    </w:p>
    <w:p w14:paraId="02661CE7" w14:textId="77777777" w:rsidR="00A355F0" w:rsidRDefault="00A355F0" w:rsidP="00347CEF">
      <w:pPr>
        <w:spacing w:line="360" w:lineRule="auto"/>
        <w:jc w:val="both"/>
      </w:pPr>
    </w:p>
    <w:p w14:paraId="2BF648AD" w14:textId="77777777" w:rsidR="00A355F0" w:rsidRDefault="00A355F0" w:rsidP="00347CEF">
      <w:pPr>
        <w:spacing w:line="360" w:lineRule="auto"/>
        <w:jc w:val="both"/>
      </w:pPr>
    </w:p>
    <w:p w14:paraId="45B52F50" w14:textId="77777777" w:rsidR="00A355F0" w:rsidRDefault="00A355F0" w:rsidP="00347CEF">
      <w:pPr>
        <w:spacing w:line="360" w:lineRule="auto"/>
        <w:jc w:val="both"/>
      </w:pPr>
    </w:p>
    <w:p w14:paraId="32BD36CA" w14:textId="77777777" w:rsidR="00A355F0" w:rsidRDefault="00A355F0" w:rsidP="00347CEF">
      <w:pPr>
        <w:spacing w:line="360" w:lineRule="auto"/>
        <w:jc w:val="both"/>
      </w:pPr>
    </w:p>
    <w:p w14:paraId="30B5F1AB" w14:textId="77777777" w:rsidR="00A355F0" w:rsidRDefault="00A355F0" w:rsidP="00347CEF">
      <w:pPr>
        <w:spacing w:line="360" w:lineRule="auto"/>
        <w:jc w:val="both"/>
      </w:pPr>
    </w:p>
    <w:p w14:paraId="66034857" w14:textId="77777777" w:rsidR="00E14394" w:rsidRDefault="00E14394" w:rsidP="00347CEF">
      <w:pPr>
        <w:spacing w:line="360" w:lineRule="auto"/>
        <w:jc w:val="both"/>
      </w:pPr>
    </w:p>
    <w:p w14:paraId="0BA49B8B" w14:textId="77777777" w:rsidR="00E14394" w:rsidRDefault="00E14394" w:rsidP="00347CEF">
      <w:pPr>
        <w:spacing w:line="360" w:lineRule="auto"/>
        <w:jc w:val="both"/>
      </w:pPr>
    </w:p>
    <w:p w14:paraId="0A45B274" w14:textId="77777777" w:rsidR="00A355F0" w:rsidRPr="006527C3" w:rsidRDefault="00A355F0" w:rsidP="00347CEF">
      <w:pPr>
        <w:spacing w:line="360" w:lineRule="auto"/>
        <w:jc w:val="both"/>
      </w:pPr>
    </w:p>
    <w:tbl>
      <w:tblPr>
        <w:tblW w:w="68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061"/>
        <w:gridCol w:w="1169"/>
        <w:gridCol w:w="1030"/>
        <w:gridCol w:w="1399"/>
        <w:gridCol w:w="1476"/>
      </w:tblGrid>
      <w:tr w:rsidR="004C4C10" w:rsidRPr="00E62402" w14:paraId="741984F6" w14:textId="77777777" w:rsidTr="008179E9">
        <w:trPr>
          <w:cantSplit/>
        </w:trPr>
        <w:tc>
          <w:tcPr>
            <w:tcW w:w="6867" w:type="dxa"/>
            <w:gridSpan w:val="6"/>
            <w:tcBorders>
              <w:top w:val="nil"/>
              <w:left w:val="nil"/>
              <w:bottom w:val="nil"/>
              <w:right w:val="nil"/>
            </w:tcBorders>
            <w:shd w:val="clear" w:color="auto" w:fill="FFFFFF"/>
            <w:vAlign w:val="center"/>
          </w:tcPr>
          <w:p w14:paraId="276B91CC" w14:textId="77777777" w:rsidR="004C4C10" w:rsidRPr="00FB7452" w:rsidRDefault="004C4C10" w:rsidP="00347CEF">
            <w:pPr>
              <w:spacing w:line="360" w:lineRule="auto"/>
              <w:jc w:val="both"/>
              <w:rPr>
                <w:b/>
                <w:bCs/>
              </w:rPr>
            </w:pPr>
            <w:r w:rsidRPr="00E62402">
              <w:rPr>
                <w:b/>
                <w:bCs/>
              </w:rPr>
              <w:t>Age</w:t>
            </w:r>
          </w:p>
          <w:p w14:paraId="64C4FC8C" w14:textId="77777777" w:rsidR="004C4C10" w:rsidRPr="00E62402" w:rsidRDefault="004C4C10" w:rsidP="00347CEF">
            <w:pPr>
              <w:spacing w:line="360" w:lineRule="auto"/>
              <w:jc w:val="both"/>
            </w:pPr>
          </w:p>
        </w:tc>
      </w:tr>
      <w:tr w:rsidR="004C4C10" w:rsidRPr="00E62402" w14:paraId="425AE339" w14:textId="77777777" w:rsidTr="008179E9">
        <w:trPr>
          <w:cantSplit/>
        </w:trPr>
        <w:tc>
          <w:tcPr>
            <w:tcW w:w="1797" w:type="dxa"/>
            <w:gridSpan w:val="2"/>
            <w:tcBorders>
              <w:top w:val="single" w:sz="16" w:space="0" w:color="000000"/>
              <w:left w:val="single" w:sz="16" w:space="0" w:color="000000"/>
              <w:bottom w:val="single" w:sz="16" w:space="0" w:color="000000"/>
              <w:right w:val="nil"/>
            </w:tcBorders>
            <w:shd w:val="clear" w:color="auto" w:fill="FFFFFF"/>
            <w:vAlign w:val="bottom"/>
          </w:tcPr>
          <w:p w14:paraId="120EC61C" w14:textId="77777777" w:rsidR="004C4C10" w:rsidRPr="00E62402" w:rsidRDefault="004C4C10" w:rsidP="00347CEF">
            <w:pPr>
              <w:spacing w:line="360" w:lineRule="auto"/>
              <w:jc w:val="both"/>
              <w:rPr>
                <w:sz w:val="18"/>
                <w:szCs w:val="18"/>
              </w:rPr>
            </w:pPr>
          </w:p>
        </w:tc>
        <w:tc>
          <w:tcPr>
            <w:tcW w:w="1168" w:type="dxa"/>
            <w:tcBorders>
              <w:top w:val="single" w:sz="16" w:space="0" w:color="000000"/>
              <w:left w:val="single" w:sz="16" w:space="0" w:color="000000"/>
              <w:bottom w:val="single" w:sz="16" w:space="0" w:color="000000"/>
            </w:tcBorders>
            <w:shd w:val="clear" w:color="auto" w:fill="FFFFFF"/>
            <w:vAlign w:val="bottom"/>
          </w:tcPr>
          <w:p w14:paraId="5BD2D3A5" w14:textId="77777777" w:rsidR="004C4C10" w:rsidRPr="00E62402" w:rsidRDefault="004C4C10" w:rsidP="00347CEF">
            <w:pPr>
              <w:spacing w:line="360" w:lineRule="auto"/>
              <w:jc w:val="both"/>
              <w:rPr>
                <w:sz w:val="18"/>
                <w:szCs w:val="18"/>
              </w:rPr>
            </w:pPr>
            <w:r w:rsidRPr="00E62402">
              <w:rPr>
                <w:sz w:val="18"/>
                <w:szCs w:val="18"/>
              </w:rPr>
              <w:t>Frequency</w:t>
            </w:r>
          </w:p>
        </w:tc>
        <w:tc>
          <w:tcPr>
            <w:tcW w:w="1029" w:type="dxa"/>
            <w:tcBorders>
              <w:top w:val="single" w:sz="16" w:space="0" w:color="000000"/>
              <w:bottom w:val="single" w:sz="16" w:space="0" w:color="000000"/>
            </w:tcBorders>
            <w:shd w:val="clear" w:color="auto" w:fill="FFFFFF"/>
            <w:vAlign w:val="bottom"/>
          </w:tcPr>
          <w:p w14:paraId="420E58FA" w14:textId="77777777" w:rsidR="004C4C10" w:rsidRPr="00E62402" w:rsidRDefault="004C4C10" w:rsidP="00347CEF">
            <w:pPr>
              <w:spacing w:line="360" w:lineRule="auto"/>
              <w:jc w:val="both"/>
              <w:rPr>
                <w:sz w:val="18"/>
                <w:szCs w:val="18"/>
              </w:rPr>
            </w:pPr>
            <w:r w:rsidRPr="00E62402">
              <w:rPr>
                <w:sz w:val="18"/>
                <w:szCs w:val="18"/>
              </w:rPr>
              <w:t>Percent</w:t>
            </w:r>
          </w:p>
        </w:tc>
        <w:tc>
          <w:tcPr>
            <w:tcW w:w="1398" w:type="dxa"/>
            <w:tcBorders>
              <w:top w:val="single" w:sz="16" w:space="0" w:color="000000"/>
              <w:bottom w:val="single" w:sz="16" w:space="0" w:color="000000"/>
            </w:tcBorders>
            <w:shd w:val="clear" w:color="auto" w:fill="FFFFFF"/>
            <w:vAlign w:val="bottom"/>
          </w:tcPr>
          <w:p w14:paraId="3B784836" w14:textId="77777777" w:rsidR="004C4C10" w:rsidRPr="00E62402" w:rsidRDefault="004C4C10" w:rsidP="00347CEF">
            <w:pPr>
              <w:spacing w:line="360" w:lineRule="auto"/>
              <w:jc w:val="both"/>
              <w:rPr>
                <w:sz w:val="18"/>
                <w:szCs w:val="18"/>
              </w:rPr>
            </w:pPr>
            <w:r w:rsidRPr="00E62402">
              <w:rPr>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10770DD8" w14:textId="77777777" w:rsidR="004C4C10" w:rsidRPr="00E62402" w:rsidRDefault="004C4C10" w:rsidP="00347CEF">
            <w:pPr>
              <w:spacing w:line="360" w:lineRule="auto"/>
              <w:jc w:val="both"/>
              <w:rPr>
                <w:sz w:val="18"/>
                <w:szCs w:val="18"/>
              </w:rPr>
            </w:pPr>
            <w:r w:rsidRPr="00E62402">
              <w:rPr>
                <w:sz w:val="18"/>
                <w:szCs w:val="18"/>
              </w:rPr>
              <w:t>Cumulative Percent</w:t>
            </w:r>
          </w:p>
        </w:tc>
      </w:tr>
      <w:tr w:rsidR="004C4C10" w:rsidRPr="00E62402" w14:paraId="0ADA5C6C" w14:textId="77777777" w:rsidTr="008179E9">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33CBCDAF" w14:textId="77777777" w:rsidR="004C4C10" w:rsidRPr="00E62402" w:rsidRDefault="004C4C10" w:rsidP="00347CEF">
            <w:pPr>
              <w:spacing w:line="360" w:lineRule="auto"/>
              <w:jc w:val="both"/>
              <w:rPr>
                <w:sz w:val="18"/>
                <w:szCs w:val="18"/>
              </w:rPr>
            </w:pPr>
            <w:r w:rsidRPr="00E62402">
              <w:rPr>
                <w:sz w:val="18"/>
                <w:szCs w:val="18"/>
              </w:rPr>
              <w:t>Valid</w:t>
            </w:r>
          </w:p>
        </w:tc>
        <w:tc>
          <w:tcPr>
            <w:tcW w:w="1060" w:type="dxa"/>
            <w:tcBorders>
              <w:top w:val="single" w:sz="16" w:space="0" w:color="000000"/>
              <w:left w:val="nil"/>
              <w:bottom w:val="nil"/>
              <w:right w:val="single" w:sz="16" w:space="0" w:color="000000"/>
            </w:tcBorders>
            <w:shd w:val="clear" w:color="auto" w:fill="FFFFFF"/>
          </w:tcPr>
          <w:p w14:paraId="2C9E9375" w14:textId="77777777" w:rsidR="004C4C10" w:rsidRPr="00E62402" w:rsidRDefault="004C4C10" w:rsidP="00347CEF">
            <w:pPr>
              <w:spacing w:line="360" w:lineRule="auto"/>
              <w:jc w:val="both"/>
              <w:rPr>
                <w:sz w:val="18"/>
                <w:szCs w:val="18"/>
              </w:rPr>
            </w:pPr>
            <w:r w:rsidRPr="00E62402">
              <w:rPr>
                <w:sz w:val="18"/>
                <w:szCs w:val="18"/>
              </w:rPr>
              <w:t>18-25</w:t>
            </w:r>
          </w:p>
        </w:tc>
        <w:tc>
          <w:tcPr>
            <w:tcW w:w="1168" w:type="dxa"/>
            <w:tcBorders>
              <w:top w:val="single" w:sz="16" w:space="0" w:color="000000"/>
              <w:left w:val="single" w:sz="16" w:space="0" w:color="000000"/>
              <w:bottom w:val="nil"/>
            </w:tcBorders>
            <w:shd w:val="clear" w:color="auto" w:fill="FFFFFF"/>
            <w:vAlign w:val="center"/>
          </w:tcPr>
          <w:p w14:paraId="5A8BC406" w14:textId="77777777" w:rsidR="004C4C10" w:rsidRPr="00E62402" w:rsidRDefault="004C4C10" w:rsidP="00347CEF">
            <w:pPr>
              <w:spacing w:line="360" w:lineRule="auto"/>
              <w:jc w:val="both"/>
              <w:rPr>
                <w:sz w:val="18"/>
                <w:szCs w:val="18"/>
              </w:rPr>
            </w:pPr>
            <w:r w:rsidRPr="00E62402">
              <w:rPr>
                <w:sz w:val="18"/>
                <w:szCs w:val="18"/>
              </w:rPr>
              <w:t>27</w:t>
            </w:r>
          </w:p>
        </w:tc>
        <w:tc>
          <w:tcPr>
            <w:tcW w:w="1029" w:type="dxa"/>
            <w:tcBorders>
              <w:top w:val="single" w:sz="16" w:space="0" w:color="000000"/>
              <w:bottom w:val="nil"/>
            </w:tcBorders>
            <w:shd w:val="clear" w:color="auto" w:fill="FFFFFF"/>
            <w:vAlign w:val="center"/>
          </w:tcPr>
          <w:p w14:paraId="3EEBEFD3" w14:textId="77777777" w:rsidR="004C4C10" w:rsidRPr="00E62402" w:rsidRDefault="004C4C10" w:rsidP="00347CEF">
            <w:pPr>
              <w:spacing w:line="360" w:lineRule="auto"/>
              <w:jc w:val="both"/>
              <w:rPr>
                <w:sz w:val="18"/>
                <w:szCs w:val="18"/>
              </w:rPr>
            </w:pPr>
            <w:r w:rsidRPr="00E62402">
              <w:rPr>
                <w:sz w:val="18"/>
                <w:szCs w:val="18"/>
              </w:rPr>
              <w:t>26.2</w:t>
            </w:r>
          </w:p>
        </w:tc>
        <w:tc>
          <w:tcPr>
            <w:tcW w:w="1398" w:type="dxa"/>
            <w:tcBorders>
              <w:top w:val="single" w:sz="16" w:space="0" w:color="000000"/>
              <w:bottom w:val="nil"/>
            </w:tcBorders>
            <w:shd w:val="clear" w:color="auto" w:fill="FFFFFF"/>
            <w:vAlign w:val="center"/>
          </w:tcPr>
          <w:p w14:paraId="7C5C3CBA" w14:textId="77777777" w:rsidR="004C4C10" w:rsidRPr="00E62402" w:rsidRDefault="004C4C10" w:rsidP="00347CEF">
            <w:pPr>
              <w:spacing w:line="360" w:lineRule="auto"/>
              <w:jc w:val="both"/>
              <w:rPr>
                <w:sz w:val="18"/>
                <w:szCs w:val="18"/>
              </w:rPr>
            </w:pPr>
            <w:r w:rsidRPr="00E62402">
              <w:rPr>
                <w:sz w:val="18"/>
                <w:szCs w:val="18"/>
              </w:rPr>
              <w:t>26.2</w:t>
            </w:r>
          </w:p>
        </w:tc>
        <w:tc>
          <w:tcPr>
            <w:tcW w:w="1475" w:type="dxa"/>
            <w:tcBorders>
              <w:top w:val="single" w:sz="16" w:space="0" w:color="000000"/>
              <w:bottom w:val="nil"/>
              <w:right w:val="single" w:sz="16" w:space="0" w:color="000000"/>
            </w:tcBorders>
            <w:shd w:val="clear" w:color="auto" w:fill="FFFFFF"/>
            <w:vAlign w:val="center"/>
          </w:tcPr>
          <w:p w14:paraId="7992ABEB" w14:textId="77777777" w:rsidR="004C4C10" w:rsidRPr="00E62402" w:rsidRDefault="004C4C10" w:rsidP="00347CEF">
            <w:pPr>
              <w:spacing w:line="360" w:lineRule="auto"/>
              <w:jc w:val="both"/>
              <w:rPr>
                <w:sz w:val="18"/>
                <w:szCs w:val="18"/>
              </w:rPr>
            </w:pPr>
            <w:r w:rsidRPr="00E62402">
              <w:rPr>
                <w:sz w:val="18"/>
                <w:szCs w:val="18"/>
              </w:rPr>
              <w:t>26.2</w:t>
            </w:r>
          </w:p>
        </w:tc>
      </w:tr>
      <w:tr w:rsidR="004C4C10" w:rsidRPr="00E62402" w14:paraId="4CEC149F"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6184D0F" w14:textId="77777777" w:rsidR="004C4C10" w:rsidRPr="00E62402" w:rsidRDefault="004C4C10" w:rsidP="00347CEF">
            <w:pPr>
              <w:spacing w:line="360" w:lineRule="auto"/>
              <w:jc w:val="both"/>
              <w:rPr>
                <w:sz w:val="18"/>
                <w:szCs w:val="18"/>
              </w:rPr>
            </w:pPr>
          </w:p>
        </w:tc>
        <w:tc>
          <w:tcPr>
            <w:tcW w:w="1060" w:type="dxa"/>
            <w:tcBorders>
              <w:top w:val="nil"/>
              <w:left w:val="nil"/>
              <w:bottom w:val="nil"/>
              <w:right w:val="single" w:sz="16" w:space="0" w:color="000000"/>
            </w:tcBorders>
            <w:shd w:val="clear" w:color="auto" w:fill="FFFFFF"/>
          </w:tcPr>
          <w:p w14:paraId="1D5130A3" w14:textId="77777777" w:rsidR="004C4C10" w:rsidRPr="00E62402" w:rsidRDefault="004C4C10" w:rsidP="00347CEF">
            <w:pPr>
              <w:spacing w:line="360" w:lineRule="auto"/>
              <w:jc w:val="both"/>
              <w:rPr>
                <w:sz w:val="18"/>
                <w:szCs w:val="18"/>
              </w:rPr>
            </w:pPr>
            <w:r w:rsidRPr="00E62402">
              <w:rPr>
                <w:sz w:val="18"/>
                <w:szCs w:val="18"/>
              </w:rPr>
              <w:t>25-45</w:t>
            </w:r>
          </w:p>
        </w:tc>
        <w:tc>
          <w:tcPr>
            <w:tcW w:w="1168" w:type="dxa"/>
            <w:tcBorders>
              <w:top w:val="nil"/>
              <w:left w:val="single" w:sz="16" w:space="0" w:color="000000"/>
              <w:bottom w:val="nil"/>
            </w:tcBorders>
            <w:shd w:val="clear" w:color="auto" w:fill="FFFFFF"/>
            <w:vAlign w:val="center"/>
          </w:tcPr>
          <w:p w14:paraId="4EC39E2D" w14:textId="77777777" w:rsidR="004C4C10" w:rsidRPr="00E62402" w:rsidRDefault="004C4C10" w:rsidP="00347CEF">
            <w:pPr>
              <w:spacing w:line="360" w:lineRule="auto"/>
              <w:jc w:val="both"/>
              <w:rPr>
                <w:sz w:val="18"/>
                <w:szCs w:val="18"/>
              </w:rPr>
            </w:pPr>
            <w:r w:rsidRPr="00E62402">
              <w:rPr>
                <w:sz w:val="18"/>
                <w:szCs w:val="18"/>
              </w:rPr>
              <w:t>44</w:t>
            </w:r>
          </w:p>
        </w:tc>
        <w:tc>
          <w:tcPr>
            <w:tcW w:w="1029" w:type="dxa"/>
            <w:tcBorders>
              <w:top w:val="nil"/>
              <w:bottom w:val="nil"/>
            </w:tcBorders>
            <w:shd w:val="clear" w:color="auto" w:fill="FFFFFF"/>
            <w:vAlign w:val="center"/>
          </w:tcPr>
          <w:p w14:paraId="419810B2" w14:textId="77777777" w:rsidR="004C4C10" w:rsidRPr="00E62402" w:rsidRDefault="004C4C10" w:rsidP="00347CEF">
            <w:pPr>
              <w:spacing w:line="360" w:lineRule="auto"/>
              <w:jc w:val="both"/>
              <w:rPr>
                <w:sz w:val="18"/>
                <w:szCs w:val="18"/>
              </w:rPr>
            </w:pPr>
            <w:r w:rsidRPr="00E62402">
              <w:rPr>
                <w:sz w:val="18"/>
                <w:szCs w:val="18"/>
              </w:rPr>
              <w:t>42.7</w:t>
            </w:r>
          </w:p>
        </w:tc>
        <w:tc>
          <w:tcPr>
            <w:tcW w:w="1398" w:type="dxa"/>
            <w:tcBorders>
              <w:top w:val="nil"/>
              <w:bottom w:val="nil"/>
            </w:tcBorders>
            <w:shd w:val="clear" w:color="auto" w:fill="FFFFFF"/>
            <w:vAlign w:val="center"/>
          </w:tcPr>
          <w:p w14:paraId="01C5492C" w14:textId="77777777" w:rsidR="004C4C10" w:rsidRPr="00E62402" w:rsidRDefault="004C4C10" w:rsidP="00347CEF">
            <w:pPr>
              <w:spacing w:line="360" w:lineRule="auto"/>
              <w:jc w:val="both"/>
              <w:rPr>
                <w:sz w:val="18"/>
                <w:szCs w:val="18"/>
              </w:rPr>
            </w:pPr>
            <w:r w:rsidRPr="00E62402">
              <w:rPr>
                <w:sz w:val="18"/>
                <w:szCs w:val="18"/>
              </w:rPr>
              <w:t>42.7</w:t>
            </w:r>
          </w:p>
        </w:tc>
        <w:tc>
          <w:tcPr>
            <w:tcW w:w="1475" w:type="dxa"/>
            <w:tcBorders>
              <w:top w:val="nil"/>
              <w:bottom w:val="nil"/>
              <w:right w:val="single" w:sz="16" w:space="0" w:color="000000"/>
            </w:tcBorders>
            <w:shd w:val="clear" w:color="auto" w:fill="FFFFFF"/>
            <w:vAlign w:val="center"/>
          </w:tcPr>
          <w:p w14:paraId="0894BB8F" w14:textId="77777777" w:rsidR="004C4C10" w:rsidRPr="00E62402" w:rsidRDefault="004C4C10" w:rsidP="00347CEF">
            <w:pPr>
              <w:spacing w:line="360" w:lineRule="auto"/>
              <w:jc w:val="both"/>
              <w:rPr>
                <w:sz w:val="18"/>
                <w:szCs w:val="18"/>
              </w:rPr>
            </w:pPr>
            <w:r w:rsidRPr="00E62402">
              <w:rPr>
                <w:sz w:val="18"/>
                <w:szCs w:val="18"/>
              </w:rPr>
              <w:t>68.9</w:t>
            </w:r>
          </w:p>
        </w:tc>
      </w:tr>
      <w:tr w:rsidR="004C4C10" w:rsidRPr="00E62402" w14:paraId="68A67B59"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7E00706" w14:textId="77777777" w:rsidR="004C4C10" w:rsidRPr="00E62402" w:rsidRDefault="004C4C10" w:rsidP="00347CEF">
            <w:pPr>
              <w:spacing w:line="360" w:lineRule="auto"/>
              <w:jc w:val="both"/>
              <w:rPr>
                <w:sz w:val="18"/>
                <w:szCs w:val="18"/>
              </w:rPr>
            </w:pPr>
          </w:p>
        </w:tc>
        <w:tc>
          <w:tcPr>
            <w:tcW w:w="1060" w:type="dxa"/>
            <w:tcBorders>
              <w:top w:val="nil"/>
              <w:left w:val="nil"/>
              <w:bottom w:val="nil"/>
              <w:right w:val="single" w:sz="16" w:space="0" w:color="000000"/>
            </w:tcBorders>
            <w:shd w:val="clear" w:color="auto" w:fill="FFFFFF"/>
          </w:tcPr>
          <w:p w14:paraId="087A319F" w14:textId="77777777" w:rsidR="004C4C10" w:rsidRPr="00E62402" w:rsidRDefault="004C4C10" w:rsidP="00347CEF">
            <w:pPr>
              <w:spacing w:line="360" w:lineRule="auto"/>
              <w:jc w:val="both"/>
              <w:rPr>
                <w:sz w:val="18"/>
                <w:szCs w:val="18"/>
              </w:rPr>
            </w:pPr>
            <w:r w:rsidRPr="00E62402">
              <w:rPr>
                <w:sz w:val="18"/>
                <w:szCs w:val="18"/>
              </w:rPr>
              <w:t>45-65</w:t>
            </w:r>
          </w:p>
        </w:tc>
        <w:tc>
          <w:tcPr>
            <w:tcW w:w="1168" w:type="dxa"/>
            <w:tcBorders>
              <w:top w:val="nil"/>
              <w:left w:val="single" w:sz="16" w:space="0" w:color="000000"/>
              <w:bottom w:val="nil"/>
            </w:tcBorders>
            <w:shd w:val="clear" w:color="auto" w:fill="FFFFFF"/>
            <w:vAlign w:val="center"/>
          </w:tcPr>
          <w:p w14:paraId="52CE5C54" w14:textId="77777777" w:rsidR="004C4C10" w:rsidRPr="00E62402" w:rsidRDefault="004C4C10" w:rsidP="00347CEF">
            <w:pPr>
              <w:spacing w:line="360" w:lineRule="auto"/>
              <w:jc w:val="both"/>
              <w:rPr>
                <w:sz w:val="18"/>
                <w:szCs w:val="18"/>
              </w:rPr>
            </w:pPr>
            <w:r w:rsidRPr="00E62402">
              <w:rPr>
                <w:sz w:val="18"/>
                <w:szCs w:val="18"/>
              </w:rPr>
              <w:t>26</w:t>
            </w:r>
          </w:p>
        </w:tc>
        <w:tc>
          <w:tcPr>
            <w:tcW w:w="1029" w:type="dxa"/>
            <w:tcBorders>
              <w:top w:val="nil"/>
              <w:bottom w:val="nil"/>
            </w:tcBorders>
            <w:shd w:val="clear" w:color="auto" w:fill="FFFFFF"/>
            <w:vAlign w:val="center"/>
          </w:tcPr>
          <w:p w14:paraId="51B8EBDD" w14:textId="77777777" w:rsidR="004C4C10" w:rsidRPr="00E62402" w:rsidRDefault="004C4C10" w:rsidP="00347CEF">
            <w:pPr>
              <w:spacing w:line="360" w:lineRule="auto"/>
              <w:jc w:val="both"/>
              <w:rPr>
                <w:sz w:val="18"/>
                <w:szCs w:val="18"/>
              </w:rPr>
            </w:pPr>
            <w:r w:rsidRPr="00E62402">
              <w:rPr>
                <w:sz w:val="18"/>
                <w:szCs w:val="18"/>
              </w:rPr>
              <w:t>25.2</w:t>
            </w:r>
          </w:p>
        </w:tc>
        <w:tc>
          <w:tcPr>
            <w:tcW w:w="1398" w:type="dxa"/>
            <w:tcBorders>
              <w:top w:val="nil"/>
              <w:bottom w:val="nil"/>
            </w:tcBorders>
            <w:shd w:val="clear" w:color="auto" w:fill="FFFFFF"/>
            <w:vAlign w:val="center"/>
          </w:tcPr>
          <w:p w14:paraId="3E3D65F6" w14:textId="77777777" w:rsidR="004C4C10" w:rsidRPr="00E62402" w:rsidRDefault="004C4C10" w:rsidP="00347CEF">
            <w:pPr>
              <w:spacing w:line="360" w:lineRule="auto"/>
              <w:jc w:val="both"/>
              <w:rPr>
                <w:sz w:val="18"/>
                <w:szCs w:val="18"/>
              </w:rPr>
            </w:pPr>
            <w:r w:rsidRPr="00E62402">
              <w:rPr>
                <w:sz w:val="18"/>
                <w:szCs w:val="18"/>
              </w:rPr>
              <w:t>25.2</w:t>
            </w:r>
          </w:p>
        </w:tc>
        <w:tc>
          <w:tcPr>
            <w:tcW w:w="1475" w:type="dxa"/>
            <w:tcBorders>
              <w:top w:val="nil"/>
              <w:bottom w:val="nil"/>
              <w:right w:val="single" w:sz="16" w:space="0" w:color="000000"/>
            </w:tcBorders>
            <w:shd w:val="clear" w:color="auto" w:fill="FFFFFF"/>
            <w:vAlign w:val="center"/>
          </w:tcPr>
          <w:p w14:paraId="547D5EB0" w14:textId="77777777" w:rsidR="004C4C10" w:rsidRPr="00E62402" w:rsidRDefault="004C4C10" w:rsidP="00347CEF">
            <w:pPr>
              <w:spacing w:line="360" w:lineRule="auto"/>
              <w:jc w:val="both"/>
              <w:rPr>
                <w:sz w:val="18"/>
                <w:szCs w:val="18"/>
              </w:rPr>
            </w:pPr>
            <w:r w:rsidRPr="00E62402">
              <w:rPr>
                <w:sz w:val="18"/>
                <w:szCs w:val="18"/>
              </w:rPr>
              <w:t>94.2</w:t>
            </w:r>
          </w:p>
        </w:tc>
      </w:tr>
      <w:tr w:rsidR="004C4C10" w:rsidRPr="00E62402" w14:paraId="702D056E"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5D6F75F" w14:textId="77777777" w:rsidR="004C4C10" w:rsidRPr="00E62402" w:rsidRDefault="004C4C10" w:rsidP="00347CEF">
            <w:pPr>
              <w:spacing w:line="360" w:lineRule="auto"/>
              <w:jc w:val="both"/>
              <w:rPr>
                <w:sz w:val="18"/>
                <w:szCs w:val="18"/>
              </w:rPr>
            </w:pPr>
          </w:p>
        </w:tc>
        <w:tc>
          <w:tcPr>
            <w:tcW w:w="1060" w:type="dxa"/>
            <w:tcBorders>
              <w:top w:val="nil"/>
              <w:left w:val="nil"/>
              <w:bottom w:val="nil"/>
              <w:right w:val="single" w:sz="16" w:space="0" w:color="000000"/>
            </w:tcBorders>
            <w:shd w:val="clear" w:color="auto" w:fill="FFFFFF"/>
          </w:tcPr>
          <w:p w14:paraId="32DCE2E3" w14:textId="77777777" w:rsidR="004C4C10" w:rsidRPr="00E62402" w:rsidRDefault="004C4C10" w:rsidP="00347CEF">
            <w:pPr>
              <w:spacing w:line="360" w:lineRule="auto"/>
              <w:jc w:val="both"/>
              <w:rPr>
                <w:sz w:val="18"/>
                <w:szCs w:val="18"/>
              </w:rPr>
            </w:pPr>
            <w:r w:rsidRPr="00E62402">
              <w:rPr>
                <w:sz w:val="18"/>
                <w:szCs w:val="18"/>
              </w:rPr>
              <w:t>65 above</w:t>
            </w:r>
          </w:p>
        </w:tc>
        <w:tc>
          <w:tcPr>
            <w:tcW w:w="1168" w:type="dxa"/>
            <w:tcBorders>
              <w:top w:val="nil"/>
              <w:left w:val="single" w:sz="16" w:space="0" w:color="000000"/>
              <w:bottom w:val="nil"/>
            </w:tcBorders>
            <w:shd w:val="clear" w:color="auto" w:fill="FFFFFF"/>
            <w:vAlign w:val="center"/>
          </w:tcPr>
          <w:p w14:paraId="5EF8DD1A" w14:textId="77777777" w:rsidR="004C4C10" w:rsidRPr="00E62402" w:rsidRDefault="004C4C10" w:rsidP="00347CEF">
            <w:pPr>
              <w:spacing w:line="360" w:lineRule="auto"/>
              <w:jc w:val="both"/>
              <w:rPr>
                <w:sz w:val="18"/>
                <w:szCs w:val="18"/>
              </w:rPr>
            </w:pPr>
            <w:r w:rsidRPr="00E62402">
              <w:rPr>
                <w:sz w:val="18"/>
                <w:szCs w:val="18"/>
              </w:rPr>
              <w:t>6</w:t>
            </w:r>
          </w:p>
        </w:tc>
        <w:tc>
          <w:tcPr>
            <w:tcW w:w="1029" w:type="dxa"/>
            <w:tcBorders>
              <w:top w:val="nil"/>
              <w:bottom w:val="nil"/>
            </w:tcBorders>
            <w:shd w:val="clear" w:color="auto" w:fill="FFFFFF"/>
            <w:vAlign w:val="center"/>
          </w:tcPr>
          <w:p w14:paraId="0C4728F5" w14:textId="77777777" w:rsidR="004C4C10" w:rsidRPr="00E62402" w:rsidRDefault="004C4C10" w:rsidP="00347CEF">
            <w:pPr>
              <w:spacing w:line="360" w:lineRule="auto"/>
              <w:jc w:val="both"/>
              <w:rPr>
                <w:sz w:val="18"/>
                <w:szCs w:val="18"/>
              </w:rPr>
            </w:pPr>
            <w:r w:rsidRPr="00E62402">
              <w:rPr>
                <w:sz w:val="18"/>
                <w:szCs w:val="18"/>
              </w:rPr>
              <w:t>5.8</w:t>
            </w:r>
          </w:p>
        </w:tc>
        <w:tc>
          <w:tcPr>
            <w:tcW w:w="1398" w:type="dxa"/>
            <w:tcBorders>
              <w:top w:val="nil"/>
              <w:bottom w:val="nil"/>
            </w:tcBorders>
            <w:shd w:val="clear" w:color="auto" w:fill="FFFFFF"/>
            <w:vAlign w:val="center"/>
          </w:tcPr>
          <w:p w14:paraId="20FAF1CF" w14:textId="77777777" w:rsidR="004C4C10" w:rsidRPr="00E62402" w:rsidRDefault="004C4C10" w:rsidP="00347CEF">
            <w:pPr>
              <w:spacing w:line="360" w:lineRule="auto"/>
              <w:jc w:val="both"/>
              <w:rPr>
                <w:sz w:val="18"/>
                <w:szCs w:val="18"/>
              </w:rPr>
            </w:pPr>
            <w:r w:rsidRPr="00E62402">
              <w:rPr>
                <w:sz w:val="18"/>
                <w:szCs w:val="18"/>
              </w:rPr>
              <w:t>5.8</w:t>
            </w:r>
          </w:p>
        </w:tc>
        <w:tc>
          <w:tcPr>
            <w:tcW w:w="1475" w:type="dxa"/>
            <w:tcBorders>
              <w:top w:val="nil"/>
              <w:bottom w:val="nil"/>
              <w:right w:val="single" w:sz="16" w:space="0" w:color="000000"/>
            </w:tcBorders>
            <w:shd w:val="clear" w:color="auto" w:fill="FFFFFF"/>
            <w:vAlign w:val="center"/>
          </w:tcPr>
          <w:p w14:paraId="561B4B85" w14:textId="77777777" w:rsidR="004C4C10" w:rsidRPr="00E62402" w:rsidRDefault="004C4C10" w:rsidP="00347CEF">
            <w:pPr>
              <w:spacing w:line="360" w:lineRule="auto"/>
              <w:jc w:val="both"/>
              <w:rPr>
                <w:sz w:val="18"/>
                <w:szCs w:val="18"/>
              </w:rPr>
            </w:pPr>
            <w:r w:rsidRPr="00E62402">
              <w:rPr>
                <w:sz w:val="18"/>
                <w:szCs w:val="18"/>
              </w:rPr>
              <w:t>100.0</w:t>
            </w:r>
          </w:p>
        </w:tc>
      </w:tr>
      <w:tr w:rsidR="004C4C10" w:rsidRPr="00E62402" w14:paraId="78D4D55C"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A363E2E" w14:textId="77777777" w:rsidR="004C4C10" w:rsidRPr="00E62402" w:rsidRDefault="004C4C10" w:rsidP="00347CEF">
            <w:pPr>
              <w:spacing w:line="360" w:lineRule="auto"/>
              <w:jc w:val="both"/>
              <w:rPr>
                <w:sz w:val="18"/>
                <w:szCs w:val="18"/>
              </w:rPr>
            </w:pPr>
          </w:p>
        </w:tc>
        <w:tc>
          <w:tcPr>
            <w:tcW w:w="1060" w:type="dxa"/>
            <w:tcBorders>
              <w:top w:val="nil"/>
              <w:left w:val="nil"/>
              <w:bottom w:val="single" w:sz="16" w:space="0" w:color="000000"/>
              <w:right w:val="single" w:sz="16" w:space="0" w:color="000000"/>
            </w:tcBorders>
            <w:shd w:val="clear" w:color="auto" w:fill="FFFFFF"/>
          </w:tcPr>
          <w:p w14:paraId="5DFC2FDE" w14:textId="77777777" w:rsidR="004C4C10" w:rsidRPr="00E62402" w:rsidRDefault="004C4C10" w:rsidP="00347CEF">
            <w:pPr>
              <w:spacing w:line="360" w:lineRule="auto"/>
              <w:jc w:val="both"/>
              <w:rPr>
                <w:sz w:val="18"/>
                <w:szCs w:val="18"/>
              </w:rPr>
            </w:pPr>
            <w:r w:rsidRPr="00E62402">
              <w:rPr>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2EC54A97" w14:textId="77777777" w:rsidR="004C4C10" w:rsidRPr="00E62402" w:rsidRDefault="004C4C10" w:rsidP="00347CEF">
            <w:pPr>
              <w:spacing w:line="360" w:lineRule="auto"/>
              <w:jc w:val="both"/>
              <w:rPr>
                <w:sz w:val="18"/>
                <w:szCs w:val="18"/>
              </w:rPr>
            </w:pPr>
            <w:r w:rsidRPr="00E62402">
              <w:rPr>
                <w:sz w:val="18"/>
                <w:szCs w:val="18"/>
              </w:rPr>
              <w:t>103</w:t>
            </w:r>
          </w:p>
        </w:tc>
        <w:tc>
          <w:tcPr>
            <w:tcW w:w="1029" w:type="dxa"/>
            <w:tcBorders>
              <w:top w:val="nil"/>
              <w:bottom w:val="single" w:sz="16" w:space="0" w:color="000000"/>
            </w:tcBorders>
            <w:shd w:val="clear" w:color="auto" w:fill="FFFFFF"/>
            <w:vAlign w:val="center"/>
          </w:tcPr>
          <w:p w14:paraId="61CB4EC2" w14:textId="77777777" w:rsidR="004C4C10" w:rsidRPr="00E62402" w:rsidRDefault="004C4C10" w:rsidP="00347CEF">
            <w:pPr>
              <w:spacing w:line="360" w:lineRule="auto"/>
              <w:jc w:val="both"/>
              <w:rPr>
                <w:sz w:val="18"/>
                <w:szCs w:val="18"/>
              </w:rPr>
            </w:pPr>
            <w:r w:rsidRPr="00E62402">
              <w:rPr>
                <w:sz w:val="18"/>
                <w:szCs w:val="18"/>
              </w:rPr>
              <w:t>100.0</w:t>
            </w:r>
          </w:p>
        </w:tc>
        <w:tc>
          <w:tcPr>
            <w:tcW w:w="1398" w:type="dxa"/>
            <w:tcBorders>
              <w:top w:val="nil"/>
              <w:bottom w:val="single" w:sz="16" w:space="0" w:color="000000"/>
            </w:tcBorders>
            <w:shd w:val="clear" w:color="auto" w:fill="FFFFFF"/>
            <w:vAlign w:val="center"/>
          </w:tcPr>
          <w:p w14:paraId="4F994264" w14:textId="77777777" w:rsidR="004C4C10" w:rsidRPr="00E62402" w:rsidRDefault="004C4C10" w:rsidP="00347CEF">
            <w:pPr>
              <w:spacing w:line="360" w:lineRule="auto"/>
              <w:jc w:val="both"/>
              <w:rPr>
                <w:sz w:val="18"/>
                <w:szCs w:val="18"/>
              </w:rPr>
            </w:pPr>
            <w:r w:rsidRPr="00E62402">
              <w:rPr>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4594CEF8" w14:textId="77777777" w:rsidR="004C4C10" w:rsidRPr="00E62402" w:rsidRDefault="004C4C10" w:rsidP="00347CEF">
            <w:pPr>
              <w:spacing w:line="360" w:lineRule="auto"/>
              <w:jc w:val="both"/>
              <w:rPr>
                <w:sz w:val="18"/>
                <w:szCs w:val="18"/>
              </w:rPr>
            </w:pPr>
          </w:p>
        </w:tc>
      </w:tr>
    </w:tbl>
    <w:p w14:paraId="180A1F63" w14:textId="77777777" w:rsidR="004C4C10" w:rsidRDefault="004C4C10" w:rsidP="00347CEF">
      <w:pPr>
        <w:spacing w:line="360" w:lineRule="auto"/>
        <w:jc w:val="both"/>
        <w:rPr>
          <w:sz w:val="18"/>
          <w:szCs w:val="18"/>
        </w:rPr>
      </w:pPr>
    </w:p>
    <w:p w14:paraId="2E5B85CE" w14:textId="6042CB70" w:rsidR="00347CEF" w:rsidRDefault="001F521C" w:rsidP="00347CEF">
      <w:pPr>
        <w:spacing w:line="360" w:lineRule="auto"/>
        <w:jc w:val="both"/>
        <w:rPr>
          <w:sz w:val="18"/>
          <w:szCs w:val="18"/>
        </w:rPr>
      </w:pPr>
      <w:r>
        <w:rPr>
          <w:sz w:val="18"/>
          <w:szCs w:val="18"/>
        </w:rPr>
        <w:t>Table 2</w:t>
      </w:r>
    </w:p>
    <w:p w14:paraId="28F4E891" w14:textId="429C7F7A" w:rsidR="00347CEF" w:rsidRDefault="00347CEF" w:rsidP="00347CEF">
      <w:pPr>
        <w:spacing w:line="360" w:lineRule="auto"/>
        <w:jc w:val="both"/>
        <w:rPr>
          <w:sz w:val="18"/>
          <w:szCs w:val="18"/>
        </w:rPr>
      </w:pPr>
      <w:r>
        <w:rPr>
          <w:noProof/>
          <w14:ligatures w14:val="standardContextual"/>
        </w:rPr>
        <w:drawing>
          <wp:inline distT="0" distB="0" distL="0" distR="0" wp14:anchorId="08D35473" wp14:editId="2E5B6D2F">
            <wp:extent cx="4572000" cy="2743200"/>
            <wp:effectExtent l="0" t="0" r="0" b="0"/>
            <wp:docPr id="1790495765" name="Chart 1">
              <a:extLst xmlns:a="http://schemas.openxmlformats.org/drawingml/2006/main">
                <a:ext uri="{FF2B5EF4-FFF2-40B4-BE49-F238E27FC236}">
                  <a16:creationId xmlns:a16="http://schemas.microsoft.com/office/drawing/2014/main" id="{0ABCD450-E3D8-C492-3A07-4966220E17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97CCD73" w14:textId="5965A71D" w:rsidR="001F521C" w:rsidRDefault="001F521C" w:rsidP="00347CEF">
      <w:pPr>
        <w:spacing w:line="360" w:lineRule="auto"/>
        <w:jc w:val="both"/>
        <w:rPr>
          <w:sz w:val="18"/>
          <w:szCs w:val="18"/>
        </w:rPr>
      </w:pPr>
      <w:r>
        <w:rPr>
          <w:sz w:val="18"/>
          <w:szCs w:val="18"/>
        </w:rPr>
        <w:t>Figure 2</w:t>
      </w:r>
    </w:p>
    <w:p w14:paraId="5762E145" w14:textId="77777777" w:rsidR="004C4C10" w:rsidRDefault="004C4C10" w:rsidP="00347CEF">
      <w:pPr>
        <w:spacing w:line="360" w:lineRule="auto"/>
        <w:jc w:val="both"/>
      </w:pPr>
      <w:r w:rsidRPr="006527C3">
        <w:t>The data reveals that the majority of respondents, accounting for 40%, fall within the age bracket of 20 to 25 years. This suggests that the survey sample predominantly includes young adults who are likely in tertiary institutions or in the early stages of their careers. Following closely behind, 36.7% of the participants are aged between 15 and 19 years, indicating a significant representation of teenagers, possibly senior secondary school students or early-stage undergraduates.</w:t>
      </w:r>
    </w:p>
    <w:p w14:paraId="0768F8C6" w14:textId="77777777" w:rsidR="004C4C10" w:rsidRPr="00532090" w:rsidRDefault="004C4C10" w:rsidP="00347CEF">
      <w:pPr>
        <w:spacing w:after="160" w:line="360" w:lineRule="auto"/>
        <w:jc w:val="both"/>
      </w:pPr>
      <w:r w:rsidRPr="006527C3">
        <w:t xml:space="preserve"> Meanwhile, only 23.3% of the respondents are aged 26 years and above, reflecting a smaller proportion of older adults in the survey. This distribution highlights a strong skew toward younger individuals, with a combined 76.7% of the respondents being under the age of 26. The youthful demographic profile of the participants may have implications on the perspectives and responses captured in the survey, especially if the subject matter is closely related to youth experiences or concerns.</w:t>
      </w:r>
    </w:p>
    <w:tbl>
      <w:tblPr>
        <w:tblW w:w="78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999"/>
        <w:gridCol w:w="1169"/>
        <w:gridCol w:w="1030"/>
        <w:gridCol w:w="1399"/>
        <w:gridCol w:w="1476"/>
      </w:tblGrid>
      <w:tr w:rsidR="004C4C10" w:rsidRPr="00532090" w14:paraId="49888E88" w14:textId="77777777" w:rsidTr="008179E9">
        <w:trPr>
          <w:cantSplit/>
        </w:trPr>
        <w:tc>
          <w:tcPr>
            <w:tcW w:w="7805" w:type="dxa"/>
            <w:gridSpan w:val="6"/>
            <w:tcBorders>
              <w:top w:val="nil"/>
              <w:left w:val="nil"/>
              <w:bottom w:val="nil"/>
              <w:right w:val="nil"/>
            </w:tcBorders>
            <w:shd w:val="clear" w:color="auto" w:fill="FFFFFF"/>
            <w:vAlign w:val="center"/>
          </w:tcPr>
          <w:p w14:paraId="611C7C33" w14:textId="77777777" w:rsidR="004C4C10" w:rsidRPr="00FB7452" w:rsidRDefault="004C4C10" w:rsidP="00347CEF">
            <w:pPr>
              <w:spacing w:line="360" w:lineRule="auto"/>
              <w:jc w:val="both"/>
              <w:rPr>
                <w:b/>
                <w:bCs/>
              </w:rPr>
            </w:pPr>
            <w:r w:rsidRPr="00532090">
              <w:rPr>
                <w:b/>
                <w:bCs/>
              </w:rPr>
              <w:t>Level of education</w:t>
            </w:r>
          </w:p>
          <w:p w14:paraId="1CD59A2E" w14:textId="77777777" w:rsidR="004C4C10" w:rsidRPr="00532090" w:rsidRDefault="004C4C10" w:rsidP="00347CEF">
            <w:pPr>
              <w:spacing w:after="160" w:line="360" w:lineRule="auto"/>
              <w:jc w:val="both"/>
            </w:pPr>
          </w:p>
        </w:tc>
      </w:tr>
      <w:tr w:rsidR="004C4C10" w:rsidRPr="00532090" w14:paraId="38130FE4" w14:textId="77777777" w:rsidTr="008179E9">
        <w:trPr>
          <w:cantSplit/>
        </w:trPr>
        <w:tc>
          <w:tcPr>
            <w:tcW w:w="2735" w:type="dxa"/>
            <w:gridSpan w:val="2"/>
            <w:tcBorders>
              <w:top w:val="single" w:sz="16" w:space="0" w:color="000000"/>
              <w:left w:val="single" w:sz="16" w:space="0" w:color="000000"/>
              <w:bottom w:val="single" w:sz="16" w:space="0" w:color="000000"/>
              <w:right w:val="nil"/>
            </w:tcBorders>
            <w:shd w:val="clear" w:color="auto" w:fill="FFFFFF"/>
            <w:vAlign w:val="bottom"/>
          </w:tcPr>
          <w:p w14:paraId="16D0DD9C" w14:textId="77777777" w:rsidR="004C4C10" w:rsidRPr="00532090" w:rsidRDefault="004C4C10" w:rsidP="00347CEF">
            <w:pPr>
              <w:spacing w:after="160" w:line="360" w:lineRule="auto"/>
              <w:jc w:val="both"/>
              <w:rPr>
                <w:sz w:val="18"/>
                <w:szCs w:val="18"/>
              </w:rPr>
            </w:pPr>
          </w:p>
        </w:tc>
        <w:tc>
          <w:tcPr>
            <w:tcW w:w="1168" w:type="dxa"/>
            <w:tcBorders>
              <w:top w:val="single" w:sz="16" w:space="0" w:color="000000"/>
              <w:left w:val="single" w:sz="16" w:space="0" w:color="000000"/>
              <w:bottom w:val="single" w:sz="16" w:space="0" w:color="000000"/>
            </w:tcBorders>
            <w:shd w:val="clear" w:color="auto" w:fill="FFFFFF"/>
            <w:vAlign w:val="bottom"/>
          </w:tcPr>
          <w:p w14:paraId="65D27A38" w14:textId="77777777" w:rsidR="004C4C10" w:rsidRPr="00532090" w:rsidRDefault="004C4C10" w:rsidP="00347CEF">
            <w:pPr>
              <w:spacing w:after="160" w:line="360" w:lineRule="auto"/>
              <w:jc w:val="both"/>
              <w:rPr>
                <w:sz w:val="18"/>
                <w:szCs w:val="18"/>
              </w:rPr>
            </w:pPr>
            <w:r w:rsidRPr="00532090">
              <w:rPr>
                <w:sz w:val="18"/>
                <w:szCs w:val="18"/>
              </w:rPr>
              <w:t>Frequency</w:t>
            </w:r>
          </w:p>
        </w:tc>
        <w:tc>
          <w:tcPr>
            <w:tcW w:w="1029" w:type="dxa"/>
            <w:tcBorders>
              <w:top w:val="single" w:sz="16" w:space="0" w:color="000000"/>
              <w:bottom w:val="single" w:sz="16" w:space="0" w:color="000000"/>
            </w:tcBorders>
            <w:shd w:val="clear" w:color="auto" w:fill="FFFFFF"/>
            <w:vAlign w:val="bottom"/>
          </w:tcPr>
          <w:p w14:paraId="56A79A4C" w14:textId="77777777" w:rsidR="004C4C10" w:rsidRPr="00532090" w:rsidRDefault="004C4C10" w:rsidP="00347CEF">
            <w:pPr>
              <w:spacing w:after="160" w:line="360" w:lineRule="auto"/>
              <w:jc w:val="both"/>
              <w:rPr>
                <w:sz w:val="18"/>
                <w:szCs w:val="18"/>
              </w:rPr>
            </w:pPr>
            <w:r w:rsidRPr="00532090">
              <w:rPr>
                <w:sz w:val="18"/>
                <w:szCs w:val="18"/>
              </w:rPr>
              <w:t>Percent</w:t>
            </w:r>
          </w:p>
        </w:tc>
        <w:tc>
          <w:tcPr>
            <w:tcW w:w="1398" w:type="dxa"/>
            <w:tcBorders>
              <w:top w:val="single" w:sz="16" w:space="0" w:color="000000"/>
              <w:bottom w:val="single" w:sz="16" w:space="0" w:color="000000"/>
            </w:tcBorders>
            <w:shd w:val="clear" w:color="auto" w:fill="FFFFFF"/>
            <w:vAlign w:val="bottom"/>
          </w:tcPr>
          <w:p w14:paraId="76D73B49" w14:textId="77777777" w:rsidR="004C4C10" w:rsidRPr="00532090" w:rsidRDefault="004C4C10" w:rsidP="00347CEF">
            <w:pPr>
              <w:spacing w:after="160" w:line="360" w:lineRule="auto"/>
              <w:jc w:val="both"/>
              <w:rPr>
                <w:sz w:val="18"/>
                <w:szCs w:val="18"/>
              </w:rPr>
            </w:pPr>
            <w:r w:rsidRPr="00532090">
              <w:rPr>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3A0A4C04" w14:textId="77777777" w:rsidR="004C4C10" w:rsidRPr="00532090" w:rsidRDefault="004C4C10" w:rsidP="00347CEF">
            <w:pPr>
              <w:spacing w:after="160" w:line="360" w:lineRule="auto"/>
              <w:jc w:val="both"/>
              <w:rPr>
                <w:sz w:val="18"/>
                <w:szCs w:val="18"/>
              </w:rPr>
            </w:pPr>
            <w:r w:rsidRPr="00532090">
              <w:rPr>
                <w:sz w:val="18"/>
                <w:szCs w:val="18"/>
              </w:rPr>
              <w:t>Cumulative Percent</w:t>
            </w:r>
          </w:p>
        </w:tc>
      </w:tr>
      <w:tr w:rsidR="004C4C10" w:rsidRPr="00532090" w14:paraId="5635FB04" w14:textId="77777777" w:rsidTr="008179E9">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E5580E2" w14:textId="77777777" w:rsidR="004C4C10" w:rsidRPr="00532090" w:rsidRDefault="004C4C10" w:rsidP="00347CEF">
            <w:pPr>
              <w:spacing w:after="160" w:line="360" w:lineRule="auto"/>
              <w:jc w:val="both"/>
              <w:rPr>
                <w:sz w:val="18"/>
                <w:szCs w:val="18"/>
              </w:rPr>
            </w:pPr>
            <w:r w:rsidRPr="00532090">
              <w:rPr>
                <w:sz w:val="18"/>
                <w:szCs w:val="18"/>
              </w:rPr>
              <w:t>Valid</w:t>
            </w:r>
          </w:p>
        </w:tc>
        <w:tc>
          <w:tcPr>
            <w:tcW w:w="1998" w:type="dxa"/>
            <w:tcBorders>
              <w:top w:val="single" w:sz="16" w:space="0" w:color="000000"/>
              <w:left w:val="nil"/>
              <w:bottom w:val="nil"/>
              <w:right w:val="single" w:sz="16" w:space="0" w:color="000000"/>
            </w:tcBorders>
            <w:shd w:val="clear" w:color="auto" w:fill="FFFFFF"/>
          </w:tcPr>
          <w:p w14:paraId="413E3CE3" w14:textId="77777777" w:rsidR="004C4C10" w:rsidRPr="00532090" w:rsidRDefault="004C4C10" w:rsidP="00347CEF">
            <w:pPr>
              <w:spacing w:after="160" w:line="360" w:lineRule="auto"/>
              <w:jc w:val="both"/>
              <w:rPr>
                <w:sz w:val="18"/>
                <w:szCs w:val="18"/>
              </w:rPr>
            </w:pPr>
            <w:r w:rsidRPr="00532090">
              <w:rPr>
                <w:sz w:val="18"/>
                <w:szCs w:val="18"/>
              </w:rPr>
              <w:t>No formal education</w:t>
            </w:r>
          </w:p>
        </w:tc>
        <w:tc>
          <w:tcPr>
            <w:tcW w:w="1168" w:type="dxa"/>
            <w:tcBorders>
              <w:top w:val="single" w:sz="16" w:space="0" w:color="000000"/>
              <w:left w:val="single" w:sz="16" w:space="0" w:color="000000"/>
              <w:bottom w:val="nil"/>
            </w:tcBorders>
            <w:shd w:val="clear" w:color="auto" w:fill="FFFFFF"/>
            <w:vAlign w:val="center"/>
          </w:tcPr>
          <w:p w14:paraId="0BB2A1B1" w14:textId="77777777" w:rsidR="004C4C10" w:rsidRPr="00532090" w:rsidRDefault="004C4C10" w:rsidP="00347CEF">
            <w:pPr>
              <w:spacing w:after="160" w:line="360" w:lineRule="auto"/>
              <w:jc w:val="both"/>
              <w:rPr>
                <w:sz w:val="18"/>
                <w:szCs w:val="18"/>
              </w:rPr>
            </w:pPr>
            <w:r w:rsidRPr="00532090">
              <w:rPr>
                <w:sz w:val="18"/>
                <w:szCs w:val="18"/>
              </w:rPr>
              <w:t>22</w:t>
            </w:r>
          </w:p>
        </w:tc>
        <w:tc>
          <w:tcPr>
            <w:tcW w:w="1029" w:type="dxa"/>
            <w:tcBorders>
              <w:top w:val="single" w:sz="16" w:space="0" w:color="000000"/>
              <w:bottom w:val="nil"/>
            </w:tcBorders>
            <w:shd w:val="clear" w:color="auto" w:fill="FFFFFF"/>
            <w:vAlign w:val="center"/>
          </w:tcPr>
          <w:p w14:paraId="5EF1B2E1" w14:textId="77777777" w:rsidR="004C4C10" w:rsidRPr="00532090" w:rsidRDefault="004C4C10" w:rsidP="00347CEF">
            <w:pPr>
              <w:spacing w:after="160" w:line="360" w:lineRule="auto"/>
              <w:jc w:val="both"/>
              <w:rPr>
                <w:sz w:val="18"/>
                <w:szCs w:val="18"/>
              </w:rPr>
            </w:pPr>
            <w:r w:rsidRPr="00532090">
              <w:rPr>
                <w:sz w:val="18"/>
                <w:szCs w:val="18"/>
              </w:rPr>
              <w:t>21.4</w:t>
            </w:r>
          </w:p>
        </w:tc>
        <w:tc>
          <w:tcPr>
            <w:tcW w:w="1398" w:type="dxa"/>
            <w:tcBorders>
              <w:top w:val="single" w:sz="16" w:space="0" w:color="000000"/>
              <w:bottom w:val="nil"/>
            </w:tcBorders>
            <w:shd w:val="clear" w:color="auto" w:fill="FFFFFF"/>
            <w:vAlign w:val="center"/>
          </w:tcPr>
          <w:p w14:paraId="796848B0" w14:textId="77777777" w:rsidR="004C4C10" w:rsidRPr="00532090" w:rsidRDefault="004C4C10" w:rsidP="00347CEF">
            <w:pPr>
              <w:spacing w:after="160" w:line="360" w:lineRule="auto"/>
              <w:jc w:val="both"/>
              <w:rPr>
                <w:sz w:val="18"/>
                <w:szCs w:val="18"/>
              </w:rPr>
            </w:pPr>
            <w:r w:rsidRPr="00532090">
              <w:rPr>
                <w:sz w:val="18"/>
                <w:szCs w:val="18"/>
              </w:rPr>
              <w:t>21.4</w:t>
            </w:r>
          </w:p>
        </w:tc>
        <w:tc>
          <w:tcPr>
            <w:tcW w:w="1475" w:type="dxa"/>
            <w:tcBorders>
              <w:top w:val="single" w:sz="16" w:space="0" w:color="000000"/>
              <w:bottom w:val="nil"/>
              <w:right w:val="single" w:sz="16" w:space="0" w:color="000000"/>
            </w:tcBorders>
            <w:shd w:val="clear" w:color="auto" w:fill="FFFFFF"/>
            <w:vAlign w:val="center"/>
          </w:tcPr>
          <w:p w14:paraId="30B977CF" w14:textId="77777777" w:rsidR="004C4C10" w:rsidRPr="00532090" w:rsidRDefault="004C4C10" w:rsidP="00347CEF">
            <w:pPr>
              <w:spacing w:after="160" w:line="360" w:lineRule="auto"/>
              <w:jc w:val="both"/>
              <w:rPr>
                <w:sz w:val="18"/>
                <w:szCs w:val="18"/>
              </w:rPr>
            </w:pPr>
            <w:r w:rsidRPr="00532090">
              <w:rPr>
                <w:sz w:val="18"/>
                <w:szCs w:val="18"/>
              </w:rPr>
              <w:t>21.4</w:t>
            </w:r>
          </w:p>
        </w:tc>
      </w:tr>
      <w:tr w:rsidR="004C4C10" w:rsidRPr="00532090" w14:paraId="60B0976E"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FEBB8D8" w14:textId="77777777" w:rsidR="004C4C10" w:rsidRPr="00532090" w:rsidRDefault="004C4C10" w:rsidP="00347CEF">
            <w:pPr>
              <w:spacing w:after="160" w:line="360" w:lineRule="auto"/>
              <w:jc w:val="both"/>
              <w:rPr>
                <w:sz w:val="18"/>
                <w:szCs w:val="18"/>
              </w:rPr>
            </w:pPr>
          </w:p>
        </w:tc>
        <w:tc>
          <w:tcPr>
            <w:tcW w:w="1998" w:type="dxa"/>
            <w:tcBorders>
              <w:top w:val="nil"/>
              <w:left w:val="nil"/>
              <w:bottom w:val="nil"/>
              <w:right w:val="single" w:sz="16" w:space="0" w:color="000000"/>
            </w:tcBorders>
            <w:shd w:val="clear" w:color="auto" w:fill="FFFFFF"/>
          </w:tcPr>
          <w:p w14:paraId="411F21FE" w14:textId="77777777" w:rsidR="004C4C10" w:rsidRPr="00532090" w:rsidRDefault="004C4C10" w:rsidP="00347CEF">
            <w:pPr>
              <w:spacing w:after="160" w:line="360" w:lineRule="auto"/>
              <w:jc w:val="both"/>
              <w:rPr>
                <w:sz w:val="18"/>
                <w:szCs w:val="18"/>
              </w:rPr>
            </w:pPr>
            <w:r w:rsidRPr="00532090">
              <w:rPr>
                <w:sz w:val="18"/>
                <w:szCs w:val="18"/>
              </w:rPr>
              <w:t>Primary School</w:t>
            </w:r>
          </w:p>
        </w:tc>
        <w:tc>
          <w:tcPr>
            <w:tcW w:w="1168" w:type="dxa"/>
            <w:tcBorders>
              <w:top w:val="nil"/>
              <w:left w:val="single" w:sz="16" w:space="0" w:color="000000"/>
              <w:bottom w:val="nil"/>
            </w:tcBorders>
            <w:shd w:val="clear" w:color="auto" w:fill="FFFFFF"/>
            <w:vAlign w:val="center"/>
          </w:tcPr>
          <w:p w14:paraId="6267D9EC" w14:textId="77777777" w:rsidR="004C4C10" w:rsidRPr="00532090" w:rsidRDefault="004C4C10" w:rsidP="00347CEF">
            <w:pPr>
              <w:spacing w:after="160" w:line="360" w:lineRule="auto"/>
              <w:jc w:val="both"/>
              <w:rPr>
                <w:sz w:val="18"/>
                <w:szCs w:val="18"/>
              </w:rPr>
            </w:pPr>
            <w:r w:rsidRPr="00532090">
              <w:rPr>
                <w:sz w:val="18"/>
                <w:szCs w:val="18"/>
              </w:rPr>
              <w:t>33</w:t>
            </w:r>
          </w:p>
        </w:tc>
        <w:tc>
          <w:tcPr>
            <w:tcW w:w="1029" w:type="dxa"/>
            <w:tcBorders>
              <w:top w:val="nil"/>
              <w:bottom w:val="nil"/>
            </w:tcBorders>
            <w:shd w:val="clear" w:color="auto" w:fill="FFFFFF"/>
            <w:vAlign w:val="center"/>
          </w:tcPr>
          <w:p w14:paraId="45202BF8" w14:textId="77777777" w:rsidR="004C4C10" w:rsidRPr="00532090" w:rsidRDefault="004C4C10" w:rsidP="00347CEF">
            <w:pPr>
              <w:spacing w:after="160" w:line="360" w:lineRule="auto"/>
              <w:jc w:val="both"/>
              <w:rPr>
                <w:sz w:val="18"/>
                <w:szCs w:val="18"/>
              </w:rPr>
            </w:pPr>
            <w:r w:rsidRPr="00532090">
              <w:rPr>
                <w:sz w:val="18"/>
                <w:szCs w:val="18"/>
              </w:rPr>
              <w:t>32.0</w:t>
            </w:r>
          </w:p>
        </w:tc>
        <w:tc>
          <w:tcPr>
            <w:tcW w:w="1398" w:type="dxa"/>
            <w:tcBorders>
              <w:top w:val="nil"/>
              <w:bottom w:val="nil"/>
            </w:tcBorders>
            <w:shd w:val="clear" w:color="auto" w:fill="FFFFFF"/>
            <w:vAlign w:val="center"/>
          </w:tcPr>
          <w:p w14:paraId="7E439EE2" w14:textId="77777777" w:rsidR="004C4C10" w:rsidRPr="00532090" w:rsidRDefault="004C4C10" w:rsidP="00347CEF">
            <w:pPr>
              <w:spacing w:after="160" w:line="360" w:lineRule="auto"/>
              <w:jc w:val="both"/>
              <w:rPr>
                <w:sz w:val="18"/>
                <w:szCs w:val="18"/>
              </w:rPr>
            </w:pPr>
            <w:r w:rsidRPr="00532090">
              <w:rPr>
                <w:sz w:val="18"/>
                <w:szCs w:val="18"/>
              </w:rPr>
              <w:t>32.0</w:t>
            </w:r>
          </w:p>
        </w:tc>
        <w:tc>
          <w:tcPr>
            <w:tcW w:w="1475" w:type="dxa"/>
            <w:tcBorders>
              <w:top w:val="nil"/>
              <w:bottom w:val="nil"/>
              <w:right w:val="single" w:sz="16" w:space="0" w:color="000000"/>
            </w:tcBorders>
            <w:shd w:val="clear" w:color="auto" w:fill="FFFFFF"/>
            <w:vAlign w:val="center"/>
          </w:tcPr>
          <w:p w14:paraId="0333437C" w14:textId="77777777" w:rsidR="004C4C10" w:rsidRPr="00532090" w:rsidRDefault="004C4C10" w:rsidP="00347CEF">
            <w:pPr>
              <w:spacing w:after="160" w:line="360" w:lineRule="auto"/>
              <w:jc w:val="both"/>
              <w:rPr>
                <w:sz w:val="18"/>
                <w:szCs w:val="18"/>
              </w:rPr>
            </w:pPr>
            <w:r w:rsidRPr="00532090">
              <w:rPr>
                <w:sz w:val="18"/>
                <w:szCs w:val="18"/>
              </w:rPr>
              <w:t>53.4</w:t>
            </w:r>
          </w:p>
        </w:tc>
      </w:tr>
      <w:tr w:rsidR="004C4C10" w:rsidRPr="00532090" w14:paraId="2AACE5FB"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1AE3751" w14:textId="77777777" w:rsidR="004C4C10" w:rsidRPr="00532090" w:rsidRDefault="004C4C10" w:rsidP="00347CEF">
            <w:pPr>
              <w:spacing w:after="160" w:line="360" w:lineRule="auto"/>
              <w:jc w:val="both"/>
              <w:rPr>
                <w:sz w:val="18"/>
                <w:szCs w:val="18"/>
              </w:rPr>
            </w:pPr>
          </w:p>
        </w:tc>
        <w:tc>
          <w:tcPr>
            <w:tcW w:w="1998" w:type="dxa"/>
            <w:tcBorders>
              <w:top w:val="nil"/>
              <w:left w:val="nil"/>
              <w:bottom w:val="nil"/>
              <w:right w:val="single" w:sz="16" w:space="0" w:color="000000"/>
            </w:tcBorders>
            <w:shd w:val="clear" w:color="auto" w:fill="FFFFFF"/>
          </w:tcPr>
          <w:p w14:paraId="438D25E5" w14:textId="77777777" w:rsidR="004C4C10" w:rsidRPr="00532090" w:rsidRDefault="004C4C10" w:rsidP="00347CEF">
            <w:pPr>
              <w:spacing w:after="160" w:line="360" w:lineRule="auto"/>
              <w:jc w:val="both"/>
              <w:rPr>
                <w:sz w:val="18"/>
                <w:szCs w:val="18"/>
              </w:rPr>
            </w:pPr>
            <w:r w:rsidRPr="00532090">
              <w:rPr>
                <w:sz w:val="18"/>
                <w:szCs w:val="18"/>
              </w:rPr>
              <w:t>Secondary school</w:t>
            </w:r>
          </w:p>
        </w:tc>
        <w:tc>
          <w:tcPr>
            <w:tcW w:w="1168" w:type="dxa"/>
            <w:tcBorders>
              <w:top w:val="nil"/>
              <w:left w:val="single" w:sz="16" w:space="0" w:color="000000"/>
              <w:bottom w:val="nil"/>
            </w:tcBorders>
            <w:shd w:val="clear" w:color="auto" w:fill="FFFFFF"/>
            <w:vAlign w:val="center"/>
          </w:tcPr>
          <w:p w14:paraId="18F3AB9E" w14:textId="77777777" w:rsidR="004C4C10" w:rsidRPr="00532090" w:rsidRDefault="004C4C10" w:rsidP="00347CEF">
            <w:pPr>
              <w:spacing w:after="160" w:line="360" w:lineRule="auto"/>
              <w:jc w:val="both"/>
              <w:rPr>
                <w:sz w:val="18"/>
                <w:szCs w:val="18"/>
              </w:rPr>
            </w:pPr>
            <w:r w:rsidRPr="00532090">
              <w:rPr>
                <w:sz w:val="18"/>
                <w:szCs w:val="18"/>
              </w:rPr>
              <w:t>24</w:t>
            </w:r>
          </w:p>
        </w:tc>
        <w:tc>
          <w:tcPr>
            <w:tcW w:w="1029" w:type="dxa"/>
            <w:tcBorders>
              <w:top w:val="nil"/>
              <w:bottom w:val="nil"/>
            </w:tcBorders>
            <w:shd w:val="clear" w:color="auto" w:fill="FFFFFF"/>
            <w:vAlign w:val="center"/>
          </w:tcPr>
          <w:p w14:paraId="570B95AD" w14:textId="77777777" w:rsidR="004C4C10" w:rsidRPr="00532090" w:rsidRDefault="004C4C10" w:rsidP="00347CEF">
            <w:pPr>
              <w:spacing w:after="160" w:line="360" w:lineRule="auto"/>
              <w:jc w:val="both"/>
              <w:rPr>
                <w:sz w:val="18"/>
                <w:szCs w:val="18"/>
              </w:rPr>
            </w:pPr>
            <w:r w:rsidRPr="00532090">
              <w:rPr>
                <w:sz w:val="18"/>
                <w:szCs w:val="18"/>
              </w:rPr>
              <w:t>23.3</w:t>
            </w:r>
          </w:p>
        </w:tc>
        <w:tc>
          <w:tcPr>
            <w:tcW w:w="1398" w:type="dxa"/>
            <w:tcBorders>
              <w:top w:val="nil"/>
              <w:bottom w:val="nil"/>
            </w:tcBorders>
            <w:shd w:val="clear" w:color="auto" w:fill="FFFFFF"/>
            <w:vAlign w:val="center"/>
          </w:tcPr>
          <w:p w14:paraId="727A0069" w14:textId="77777777" w:rsidR="004C4C10" w:rsidRPr="00532090" w:rsidRDefault="004C4C10" w:rsidP="00347CEF">
            <w:pPr>
              <w:spacing w:after="160" w:line="360" w:lineRule="auto"/>
              <w:jc w:val="both"/>
              <w:rPr>
                <w:sz w:val="18"/>
                <w:szCs w:val="18"/>
              </w:rPr>
            </w:pPr>
            <w:r w:rsidRPr="00532090">
              <w:rPr>
                <w:sz w:val="18"/>
                <w:szCs w:val="18"/>
              </w:rPr>
              <w:t>23.3</w:t>
            </w:r>
          </w:p>
        </w:tc>
        <w:tc>
          <w:tcPr>
            <w:tcW w:w="1475" w:type="dxa"/>
            <w:tcBorders>
              <w:top w:val="nil"/>
              <w:bottom w:val="nil"/>
              <w:right w:val="single" w:sz="16" w:space="0" w:color="000000"/>
            </w:tcBorders>
            <w:shd w:val="clear" w:color="auto" w:fill="FFFFFF"/>
            <w:vAlign w:val="center"/>
          </w:tcPr>
          <w:p w14:paraId="4D6EB1EE" w14:textId="77777777" w:rsidR="004C4C10" w:rsidRPr="00532090" w:rsidRDefault="004C4C10" w:rsidP="00347CEF">
            <w:pPr>
              <w:spacing w:after="160" w:line="360" w:lineRule="auto"/>
              <w:jc w:val="both"/>
              <w:rPr>
                <w:sz w:val="18"/>
                <w:szCs w:val="18"/>
              </w:rPr>
            </w:pPr>
            <w:r w:rsidRPr="00532090">
              <w:rPr>
                <w:sz w:val="18"/>
                <w:szCs w:val="18"/>
              </w:rPr>
              <w:t>76.7</w:t>
            </w:r>
          </w:p>
        </w:tc>
      </w:tr>
      <w:tr w:rsidR="004C4C10" w:rsidRPr="00532090" w14:paraId="171A8A80"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5FFA4F3" w14:textId="77777777" w:rsidR="004C4C10" w:rsidRPr="00532090" w:rsidRDefault="004C4C10" w:rsidP="00347CEF">
            <w:pPr>
              <w:spacing w:after="160" w:line="360" w:lineRule="auto"/>
              <w:jc w:val="both"/>
              <w:rPr>
                <w:sz w:val="18"/>
                <w:szCs w:val="18"/>
              </w:rPr>
            </w:pPr>
          </w:p>
        </w:tc>
        <w:tc>
          <w:tcPr>
            <w:tcW w:w="1998" w:type="dxa"/>
            <w:tcBorders>
              <w:top w:val="nil"/>
              <w:left w:val="nil"/>
              <w:bottom w:val="nil"/>
              <w:right w:val="single" w:sz="16" w:space="0" w:color="000000"/>
            </w:tcBorders>
            <w:shd w:val="clear" w:color="auto" w:fill="FFFFFF"/>
          </w:tcPr>
          <w:p w14:paraId="7B67E527" w14:textId="77777777" w:rsidR="004C4C10" w:rsidRPr="00532090" w:rsidRDefault="004C4C10" w:rsidP="00347CEF">
            <w:pPr>
              <w:spacing w:after="160" w:line="360" w:lineRule="auto"/>
              <w:jc w:val="both"/>
              <w:rPr>
                <w:sz w:val="18"/>
                <w:szCs w:val="18"/>
              </w:rPr>
            </w:pPr>
            <w:r w:rsidRPr="00532090">
              <w:rPr>
                <w:sz w:val="18"/>
                <w:szCs w:val="18"/>
              </w:rPr>
              <w:t>College/ University</w:t>
            </w:r>
          </w:p>
        </w:tc>
        <w:tc>
          <w:tcPr>
            <w:tcW w:w="1168" w:type="dxa"/>
            <w:tcBorders>
              <w:top w:val="nil"/>
              <w:left w:val="single" w:sz="16" w:space="0" w:color="000000"/>
              <w:bottom w:val="nil"/>
            </w:tcBorders>
            <w:shd w:val="clear" w:color="auto" w:fill="FFFFFF"/>
            <w:vAlign w:val="center"/>
          </w:tcPr>
          <w:p w14:paraId="5BCEF211" w14:textId="77777777" w:rsidR="004C4C10" w:rsidRPr="00532090" w:rsidRDefault="004C4C10" w:rsidP="00347CEF">
            <w:pPr>
              <w:spacing w:after="160" w:line="360" w:lineRule="auto"/>
              <w:jc w:val="both"/>
              <w:rPr>
                <w:sz w:val="18"/>
                <w:szCs w:val="18"/>
              </w:rPr>
            </w:pPr>
            <w:r w:rsidRPr="00532090">
              <w:rPr>
                <w:sz w:val="18"/>
                <w:szCs w:val="18"/>
              </w:rPr>
              <w:t>22</w:t>
            </w:r>
          </w:p>
        </w:tc>
        <w:tc>
          <w:tcPr>
            <w:tcW w:w="1029" w:type="dxa"/>
            <w:tcBorders>
              <w:top w:val="nil"/>
              <w:bottom w:val="nil"/>
            </w:tcBorders>
            <w:shd w:val="clear" w:color="auto" w:fill="FFFFFF"/>
            <w:vAlign w:val="center"/>
          </w:tcPr>
          <w:p w14:paraId="2D295B68" w14:textId="77777777" w:rsidR="004C4C10" w:rsidRPr="00532090" w:rsidRDefault="004C4C10" w:rsidP="00347CEF">
            <w:pPr>
              <w:spacing w:after="160" w:line="360" w:lineRule="auto"/>
              <w:jc w:val="both"/>
              <w:rPr>
                <w:sz w:val="18"/>
                <w:szCs w:val="18"/>
              </w:rPr>
            </w:pPr>
            <w:r w:rsidRPr="00532090">
              <w:rPr>
                <w:sz w:val="18"/>
                <w:szCs w:val="18"/>
              </w:rPr>
              <w:t>21.4</w:t>
            </w:r>
          </w:p>
        </w:tc>
        <w:tc>
          <w:tcPr>
            <w:tcW w:w="1398" w:type="dxa"/>
            <w:tcBorders>
              <w:top w:val="nil"/>
              <w:bottom w:val="nil"/>
            </w:tcBorders>
            <w:shd w:val="clear" w:color="auto" w:fill="FFFFFF"/>
            <w:vAlign w:val="center"/>
          </w:tcPr>
          <w:p w14:paraId="26A46778" w14:textId="77777777" w:rsidR="004C4C10" w:rsidRPr="00532090" w:rsidRDefault="004C4C10" w:rsidP="00347CEF">
            <w:pPr>
              <w:spacing w:after="160" w:line="360" w:lineRule="auto"/>
              <w:jc w:val="both"/>
              <w:rPr>
                <w:sz w:val="18"/>
                <w:szCs w:val="18"/>
              </w:rPr>
            </w:pPr>
            <w:r w:rsidRPr="00532090">
              <w:rPr>
                <w:sz w:val="18"/>
                <w:szCs w:val="18"/>
              </w:rPr>
              <w:t>21.4</w:t>
            </w:r>
          </w:p>
        </w:tc>
        <w:tc>
          <w:tcPr>
            <w:tcW w:w="1475" w:type="dxa"/>
            <w:tcBorders>
              <w:top w:val="nil"/>
              <w:bottom w:val="nil"/>
              <w:right w:val="single" w:sz="16" w:space="0" w:color="000000"/>
            </w:tcBorders>
            <w:shd w:val="clear" w:color="auto" w:fill="FFFFFF"/>
            <w:vAlign w:val="center"/>
          </w:tcPr>
          <w:p w14:paraId="0C223366" w14:textId="77777777" w:rsidR="004C4C10" w:rsidRPr="00532090" w:rsidRDefault="004C4C10" w:rsidP="00347CEF">
            <w:pPr>
              <w:spacing w:after="160" w:line="360" w:lineRule="auto"/>
              <w:jc w:val="both"/>
              <w:rPr>
                <w:sz w:val="18"/>
                <w:szCs w:val="18"/>
              </w:rPr>
            </w:pPr>
            <w:r w:rsidRPr="00532090">
              <w:rPr>
                <w:sz w:val="18"/>
                <w:szCs w:val="18"/>
              </w:rPr>
              <w:t>98.1</w:t>
            </w:r>
          </w:p>
        </w:tc>
      </w:tr>
      <w:tr w:rsidR="004C4C10" w:rsidRPr="00532090" w14:paraId="283443EF"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0401E0C" w14:textId="77777777" w:rsidR="004C4C10" w:rsidRPr="00532090" w:rsidRDefault="004C4C10" w:rsidP="00347CEF">
            <w:pPr>
              <w:spacing w:after="160" w:line="360" w:lineRule="auto"/>
              <w:jc w:val="both"/>
              <w:rPr>
                <w:sz w:val="18"/>
                <w:szCs w:val="18"/>
              </w:rPr>
            </w:pPr>
          </w:p>
        </w:tc>
        <w:tc>
          <w:tcPr>
            <w:tcW w:w="1998" w:type="dxa"/>
            <w:tcBorders>
              <w:top w:val="nil"/>
              <w:left w:val="nil"/>
              <w:bottom w:val="nil"/>
              <w:right w:val="single" w:sz="16" w:space="0" w:color="000000"/>
            </w:tcBorders>
            <w:shd w:val="clear" w:color="auto" w:fill="FFFFFF"/>
          </w:tcPr>
          <w:p w14:paraId="66CDB27C" w14:textId="77777777" w:rsidR="004C4C10" w:rsidRPr="00532090" w:rsidRDefault="004C4C10" w:rsidP="00347CEF">
            <w:pPr>
              <w:spacing w:after="160" w:line="360" w:lineRule="auto"/>
              <w:jc w:val="both"/>
              <w:rPr>
                <w:sz w:val="18"/>
                <w:szCs w:val="18"/>
              </w:rPr>
            </w:pPr>
            <w:r w:rsidRPr="00532090">
              <w:rPr>
                <w:sz w:val="18"/>
                <w:szCs w:val="18"/>
              </w:rPr>
              <w:t>Postgraduate</w:t>
            </w:r>
          </w:p>
        </w:tc>
        <w:tc>
          <w:tcPr>
            <w:tcW w:w="1168" w:type="dxa"/>
            <w:tcBorders>
              <w:top w:val="nil"/>
              <w:left w:val="single" w:sz="16" w:space="0" w:color="000000"/>
              <w:bottom w:val="nil"/>
            </w:tcBorders>
            <w:shd w:val="clear" w:color="auto" w:fill="FFFFFF"/>
            <w:vAlign w:val="center"/>
          </w:tcPr>
          <w:p w14:paraId="7C453043" w14:textId="77777777" w:rsidR="004C4C10" w:rsidRPr="00532090" w:rsidRDefault="004C4C10" w:rsidP="00347CEF">
            <w:pPr>
              <w:spacing w:after="160" w:line="360" w:lineRule="auto"/>
              <w:jc w:val="both"/>
              <w:rPr>
                <w:sz w:val="18"/>
                <w:szCs w:val="18"/>
              </w:rPr>
            </w:pPr>
            <w:r w:rsidRPr="00532090">
              <w:rPr>
                <w:sz w:val="18"/>
                <w:szCs w:val="18"/>
              </w:rPr>
              <w:t>2</w:t>
            </w:r>
          </w:p>
        </w:tc>
        <w:tc>
          <w:tcPr>
            <w:tcW w:w="1029" w:type="dxa"/>
            <w:tcBorders>
              <w:top w:val="nil"/>
              <w:bottom w:val="nil"/>
            </w:tcBorders>
            <w:shd w:val="clear" w:color="auto" w:fill="FFFFFF"/>
            <w:vAlign w:val="center"/>
          </w:tcPr>
          <w:p w14:paraId="055965CA" w14:textId="77777777" w:rsidR="004C4C10" w:rsidRPr="00532090" w:rsidRDefault="004C4C10" w:rsidP="00347CEF">
            <w:pPr>
              <w:spacing w:after="160" w:line="360" w:lineRule="auto"/>
              <w:jc w:val="both"/>
              <w:rPr>
                <w:sz w:val="18"/>
                <w:szCs w:val="18"/>
              </w:rPr>
            </w:pPr>
            <w:r w:rsidRPr="00532090">
              <w:rPr>
                <w:sz w:val="18"/>
                <w:szCs w:val="18"/>
              </w:rPr>
              <w:t>1.9</w:t>
            </w:r>
          </w:p>
        </w:tc>
        <w:tc>
          <w:tcPr>
            <w:tcW w:w="1398" w:type="dxa"/>
            <w:tcBorders>
              <w:top w:val="nil"/>
              <w:bottom w:val="nil"/>
            </w:tcBorders>
            <w:shd w:val="clear" w:color="auto" w:fill="FFFFFF"/>
            <w:vAlign w:val="center"/>
          </w:tcPr>
          <w:p w14:paraId="51A2BC24" w14:textId="77777777" w:rsidR="004C4C10" w:rsidRPr="00532090" w:rsidRDefault="004C4C10" w:rsidP="00347CEF">
            <w:pPr>
              <w:spacing w:after="160" w:line="360" w:lineRule="auto"/>
              <w:jc w:val="both"/>
              <w:rPr>
                <w:sz w:val="18"/>
                <w:szCs w:val="18"/>
              </w:rPr>
            </w:pPr>
            <w:r w:rsidRPr="00532090">
              <w:rPr>
                <w:sz w:val="18"/>
                <w:szCs w:val="18"/>
              </w:rPr>
              <w:t>1.9</w:t>
            </w:r>
          </w:p>
        </w:tc>
        <w:tc>
          <w:tcPr>
            <w:tcW w:w="1475" w:type="dxa"/>
            <w:tcBorders>
              <w:top w:val="nil"/>
              <w:bottom w:val="nil"/>
              <w:right w:val="single" w:sz="16" w:space="0" w:color="000000"/>
            </w:tcBorders>
            <w:shd w:val="clear" w:color="auto" w:fill="FFFFFF"/>
            <w:vAlign w:val="center"/>
          </w:tcPr>
          <w:p w14:paraId="6B188F09" w14:textId="77777777" w:rsidR="004C4C10" w:rsidRPr="00532090" w:rsidRDefault="004C4C10" w:rsidP="00347CEF">
            <w:pPr>
              <w:spacing w:after="160" w:line="360" w:lineRule="auto"/>
              <w:jc w:val="both"/>
              <w:rPr>
                <w:sz w:val="18"/>
                <w:szCs w:val="18"/>
              </w:rPr>
            </w:pPr>
            <w:r w:rsidRPr="00532090">
              <w:rPr>
                <w:sz w:val="18"/>
                <w:szCs w:val="18"/>
              </w:rPr>
              <w:t>100.0</w:t>
            </w:r>
          </w:p>
        </w:tc>
      </w:tr>
      <w:tr w:rsidR="004C4C10" w:rsidRPr="00532090" w14:paraId="756D8940"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81EDE72" w14:textId="77777777" w:rsidR="004C4C10" w:rsidRPr="00532090" w:rsidRDefault="004C4C10" w:rsidP="00347CEF">
            <w:pPr>
              <w:spacing w:after="160" w:line="360" w:lineRule="auto"/>
              <w:jc w:val="both"/>
              <w:rPr>
                <w:sz w:val="18"/>
                <w:szCs w:val="18"/>
              </w:rPr>
            </w:pPr>
          </w:p>
        </w:tc>
        <w:tc>
          <w:tcPr>
            <w:tcW w:w="1998" w:type="dxa"/>
            <w:tcBorders>
              <w:top w:val="nil"/>
              <w:left w:val="nil"/>
              <w:bottom w:val="single" w:sz="16" w:space="0" w:color="000000"/>
              <w:right w:val="single" w:sz="16" w:space="0" w:color="000000"/>
            </w:tcBorders>
            <w:shd w:val="clear" w:color="auto" w:fill="FFFFFF"/>
          </w:tcPr>
          <w:p w14:paraId="5348A536" w14:textId="77777777" w:rsidR="004C4C10" w:rsidRPr="00532090" w:rsidRDefault="004C4C10" w:rsidP="00347CEF">
            <w:pPr>
              <w:spacing w:after="160" w:line="360" w:lineRule="auto"/>
              <w:jc w:val="both"/>
              <w:rPr>
                <w:sz w:val="18"/>
                <w:szCs w:val="18"/>
              </w:rPr>
            </w:pPr>
            <w:r w:rsidRPr="00532090">
              <w:rPr>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24F6F4BE" w14:textId="77777777" w:rsidR="004C4C10" w:rsidRPr="00532090" w:rsidRDefault="004C4C10" w:rsidP="00347CEF">
            <w:pPr>
              <w:spacing w:after="160" w:line="360" w:lineRule="auto"/>
              <w:jc w:val="both"/>
              <w:rPr>
                <w:sz w:val="18"/>
                <w:szCs w:val="18"/>
              </w:rPr>
            </w:pPr>
            <w:r w:rsidRPr="00532090">
              <w:rPr>
                <w:sz w:val="18"/>
                <w:szCs w:val="18"/>
              </w:rPr>
              <w:t>103</w:t>
            </w:r>
          </w:p>
        </w:tc>
        <w:tc>
          <w:tcPr>
            <w:tcW w:w="1029" w:type="dxa"/>
            <w:tcBorders>
              <w:top w:val="nil"/>
              <w:bottom w:val="single" w:sz="16" w:space="0" w:color="000000"/>
            </w:tcBorders>
            <w:shd w:val="clear" w:color="auto" w:fill="FFFFFF"/>
            <w:vAlign w:val="center"/>
          </w:tcPr>
          <w:p w14:paraId="3117D49F" w14:textId="77777777" w:rsidR="004C4C10" w:rsidRPr="00532090" w:rsidRDefault="004C4C10" w:rsidP="00347CEF">
            <w:pPr>
              <w:spacing w:after="160" w:line="360" w:lineRule="auto"/>
              <w:jc w:val="both"/>
              <w:rPr>
                <w:sz w:val="18"/>
                <w:szCs w:val="18"/>
              </w:rPr>
            </w:pPr>
            <w:r w:rsidRPr="00532090">
              <w:rPr>
                <w:sz w:val="18"/>
                <w:szCs w:val="18"/>
              </w:rPr>
              <w:t>100.0</w:t>
            </w:r>
          </w:p>
        </w:tc>
        <w:tc>
          <w:tcPr>
            <w:tcW w:w="1398" w:type="dxa"/>
            <w:tcBorders>
              <w:top w:val="nil"/>
              <w:bottom w:val="single" w:sz="16" w:space="0" w:color="000000"/>
            </w:tcBorders>
            <w:shd w:val="clear" w:color="auto" w:fill="FFFFFF"/>
            <w:vAlign w:val="center"/>
          </w:tcPr>
          <w:p w14:paraId="7A44A90E" w14:textId="77777777" w:rsidR="004C4C10" w:rsidRPr="00532090" w:rsidRDefault="004C4C10" w:rsidP="00347CEF">
            <w:pPr>
              <w:spacing w:after="160" w:line="360" w:lineRule="auto"/>
              <w:jc w:val="both"/>
              <w:rPr>
                <w:sz w:val="18"/>
                <w:szCs w:val="18"/>
              </w:rPr>
            </w:pPr>
            <w:r w:rsidRPr="00532090">
              <w:rPr>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3716815C" w14:textId="77777777" w:rsidR="004C4C10" w:rsidRPr="00532090" w:rsidRDefault="004C4C10" w:rsidP="00347CEF">
            <w:pPr>
              <w:spacing w:after="160" w:line="360" w:lineRule="auto"/>
              <w:jc w:val="both"/>
              <w:rPr>
                <w:sz w:val="18"/>
                <w:szCs w:val="18"/>
              </w:rPr>
            </w:pPr>
          </w:p>
        </w:tc>
      </w:tr>
    </w:tbl>
    <w:p w14:paraId="06374C7F" w14:textId="17CED973" w:rsidR="004C4C10" w:rsidRPr="00532090" w:rsidRDefault="001F521C" w:rsidP="00347CEF">
      <w:pPr>
        <w:spacing w:after="160" w:line="360" w:lineRule="auto"/>
        <w:jc w:val="both"/>
        <w:rPr>
          <w:sz w:val="18"/>
          <w:szCs w:val="18"/>
        </w:rPr>
      </w:pPr>
      <w:r>
        <w:rPr>
          <w:sz w:val="18"/>
          <w:szCs w:val="18"/>
        </w:rPr>
        <w:t xml:space="preserve"> Table 3</w:t>
      </w:r>
    </w:p>
    <w:p w14:paraId="127E5B83" w14:textId="77777777" w:rsidR="004C4C10" w:rsidRPr="00981D3D" w:rsidRDefault="004C4C10" w:rsidP="00347CEF">
      <w:pPr>
        <w:spacing w:line="360" w:lineRule="auto"/>
        <w:jc w:val="both"/>
        <w:rPr>
          <w:sz w:val="18"/>
          <w:szCs w:val="18"/>
        </w:rPr>
      </w:pPr>
      <w:r w:rsidRPr="00981D3D">
        <w:rPr>
          <w:noProof/>
          <w:sz w:val="18"/>
          <w:szCs w:val="18"/>
        </w:rPr>
        <w:drawing>
          <wp:inline distT="0" distB="0" distL="0" distR="0" wp14:anchorId="0A42B18B" wp14:editId="3BA1D08D">
            <wp:extent cx="3190875" cy="2556758"/>
            <wp:effectExtent l="0" t="0" r="0" b="0"/>
            <wp:docPr id="6020109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05337" cy="2568346"/>
                    </a:xfrm>
                    <a:prstGeom prst="rect">
                      <a:avLst/>
                    </a:prstGeom>
                    <a:noFill/>
                  </pic:spPr>
                </pic:pic>
              </a:graphicData>
            </a:graphic>
          </wp:inline>
        </w:drawing>
      </w:r>
    </w:p>
    <w:p w14:paraId="14896CFC" w14:textId="77777777" w:rsidR="004C4C10" w:rsidRDefault="004C4C10" w:rsidP="00347CEF">
      <w:pPr>
        <w:spacing w:line="360" w:lineRule="auto"/>
        <w:jc w:val="both"/>
        <w:rPr>
          <w:sz w:val="18"/>
          <w:szCs w:val="18"/>
        </w:rPr>
      </w:pPr>
    </w:p>
    <w:p w14:paraId="7726C274" w14:textId="75E1A809" w:rsidR="004C4C10" w:rsidRDefault="001F521C" w:rsidP="00347CEF">
      <w:pPr>
        <w:spacing w:line="360" w:lineRule="auto"/>
        <w:jc w:val="both"/>
        <w:rPr>
          <w:sz w:val="18"/>
          <w:szCs w:val="18"/>
        </w:rPr>
      </w:pPr>
      <w:r>
        <w:rPr>
          <w:sz w:val="18"/>
          <w:szCs w:val="18"/>
        </w:rPr>
        <w:t>Figure 3</w:t>
      </w:r>
    </w:p>
    <w:p w14:paraId="24FEE436" w14:textId="77777777" w:rsidR="004C4C10" w:rsidRDefault="004C4C10" w:rsidP="00347CEF">
      <w:pPr>
        <w:spacing w:line="360" w:lineRule="auto"/>
        <w:jc w:val="both"/>
        <w:rPr>
          <w:sz w:val="18"/>
          <w:szCs w:val="18"/>
        </w:rPr>
      </w:pPr>
    </w:p>
    <w:p w14:paraId="151541C4" w14:textId="7AAB7420" w:rsidR="00E14394" w:rsidRPr="00347CEF" w:rsidRDefault="00E763F2" w:rsidP="00347CEF">
      <w:pPr>
        <w:spacing w:line="360" w:lineRule="auto"/>
        <w:jc w:val="both"/>
      </w:pPr>
      <w:r w:rsidRPr="00E763F2">
        <w:t>The data on the level of education among the 103 respondents shows a diverse range of educational backgrounds within the community. A significant portion of participants, 32.0%, have completed primary school, while 23.3% have attained a secondary school education. This indicates that over half of the respondents have received at least a basic level of formal education. Additionally, 21.4% of individuals have pursued college or university education, and a small fraction, 1.9%, have completed postgraduate studies. However, a notable 21.4% of the respondents reported having no formal education at all. These findings suggest that while a majority of the population has some exposure to formal schooling, a considerable portion may still face challenges in accessing written information or understanding institutional programs. This mixed educational profile may influence how different segments of the population engage with public distribution systems (PDS), dietary changes, and nutritional awareness.</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4C4C10" w:rsidRPr="006527C3" w14:paraId="1645558E" w14:textId="77777777" w:rsidTr="008179E9">
        <w:trPr>
          <w:cantSplit/>
        </w:trPr>
        <w:tc>
          <w:tcPr>
            <w:tcW w:w="2795" w:type="dxa"/>
            <w:gridSpan w:val="3"/>
            <w:tcBorders>
              <w:top w:val="nil"/>
              <w:left w:val="nil"/>
              <w:bottom w:val="nil"/>
              <w:right w:val="nil"/>
            </w:tcBorders>
            <w:shd w:val="clear" w:color="auto" w:fill="FFFFFF"/>
            <w:vAlign w:val="center"/>
          </w:tcPr>
          <w:p w14:paraId="70F8DD0E" w14:textId="77777777" w:rsidR="004C4C10" w:rsidRPr="006527C3" w:rsidRDefault="004C4C10" w:rsidP="00347CEF">
            <w:pPr>
              <w:spacing w:after="160" w:line="360" w:lineRule="auto"/>
              <w:jc w:val="both"/>
              <w:rPr>
                <w:sz w:val="18"/>
                <w:szCs w:val="18"/>
              </w:rPr>
            </w:pPr>
          </w:p>
        </w:tc>
      </w:tr>
      <w:tr w:rsidR="004C4C10" w:rsidRPr="006527C3" w14:paraId="1855E970" w14:textId="77777777" w:rsidTr="008179E9">
        <w:trPr>
          <w:cantSplit/>
        </w:trPr>
        <w:tc>
          <w:tcPr>
            <w:tcW w:w="2795" w:type="dxa"/>
            <w:gridSpan w:val="3"/>
            <w:tcBorders>
              <w:top w:val="nil"/>
              <w:left w:val="nil"/>
              <w:bottom w:val="nil"/>
              <w:right w:val="nil"/>
            </w:tcBorders>
            <w:shd w:val="clear" w:color="auto" w:fill="FFFFFF"/>
            <w:vAlign w:val="bottom"/>
          </w:tcPr>
          <w:p w14:paraId="7CEFD89D" w14:textId="77777777" w:rsidR="004C4C10" w:rsidRPr="006527C3" w:rsidRDefault="004C4C10" w:rsidP="00347CEF">
            <w:pPr>
              <w:spacing w:after="160" w:line="360" w:lineRule="auto"/>
              <w:jc w:val="both"/>
              <w:rPr>
                <w:b/>
                <w:bCs/>
              </w:rPr>
            </w:pPr>
            <w:r w:rsidRPr="006527C3">
              <w:rPr>
                <w:b/>
                <w:bCs/>
              </w:rPr>
              <w:t xml:space="preserve">Marital status  </w:t>
            </w:r>
          </w:p>
        </w:tc>
      </w:tr>
      <w:tr w:rsidR="004C4C10" w:rsidRPr="006527C3" w14:paraId="4D866A1F" w14:textId="77777777" w:rsidTr="008179E9">
        <w:trPr>
          <w:cantSplit/>
        </w:trPr>
        <w:tc>
          <w:tcPr>
            <w:tcW w:w="758" w:type="dxa"/>
            <w:vMerge w:val="restart"/>
            <w:tcBorders>
              <w:top w:val="single" w:sz="16" w:space="0" w:color="000000"/>
              <w:left w:val="single" w:sz="16" w:space="0" w:color="000000"/>
              <w:bottom w:val="nil"/>
              <w:right w:val="nil"/>
            </w:tcBorders>
            <w:shd w:val="clear" w:color="auto" w:fill="FFFFFF"/>
          </w:tcPr>
          <w:p w14:paraId="32E91E78" w14:textId="77777777" w:rsidR="004C4C10" w:rsidRPr="006527C3" w:rsidRDefault="004C4C10" w:rsidP="00347CEF">
            <w:pPr>
              <w:spacing w:after="160" w:line="360" w:lineRule="auto"/>
              <w:jc w:val="both"/>
              <w:rPr>
                <w:sz w:val="18"/>
                <w:szCs w:val="18"/>
              </w:rPr>
            </w:pPr>
            <w:r w:rsidRPr="006527C3">
              <w:rPr>
                <w:sz w:val="18"/>
                <w:szCs w:val="18"/>
              </w:rPr>
              <w:t>N</w:t>
            </w:r>
          </w:p>
        </w:tc>
        <w:tc>
          <w:tcPr>
            <w:tcW w:w="979" w:type="dxa"/>
            <w:tcBorders>
              <w:top w:val="single" w:sz="16" w:space="0" w:color="000000"/>
              <w:left w:val="nil"/>
              <w:bottom w:val="nil"/>
              <w:right w:val="single" w:sz="16" w:space="0" w:color="000000"/>
            </w:tcBorders>
            <w:shd w:val="clear" w:color="auto" w:fill="FFFFFF"/>
          </w:tcPr>
          <w:p w14:paraId="34429E96" w14:textId="77777777" w:rsidR="004C4C10" w:rsidRPr="006527C3" w:rsidRDefault="004C4C10" w:rsidP="00347CEF">
            <w:pPr>
              <w:spacing w:after="160" w:line="360" w:lineRule="auto"/>
              <w:jc w:val="both"/>
              <w:rPr>
                <w:sz w:val="18"/>
                <w:szCs w:val="18"/>
              </w:rPr>
            </w:pPr>
            <w:r w:rsidRPr="006527C3">
              <w:rPr>
                <w:sz w:val="18"/>
                <w:szCs w:val="18"/>
              </w:rPr>
              <w:t>Valid</w:t>
            </w:r>
          </w:p>
        </w:tc>
        <w:tc>
          <w:tcPr>
            <w:tcW w:w="1058" w:type="dxa"/>
            <w:tcBorders>
              <w:top w:val="single" w:sz="16" w:space="0" w:color="000000"/>
              <w:left w:val="single" w:sz="16" w:space="0" w:color="000000"/>
              <w:bottom w:val="nil"/>
              <w:right w:val="single" w:sz="16" w:space="0" w:color="000000"/>
            </w:tcBorders>
            <w:shd w:val="clear" w:color="auto" w:fill="FFFFFF"/>
            <w:vAlign w:val="center"/>
          </w:tcPr>
          <w:p w14:paraId="7ACAB4C9" w14:textId="77777777" w:rsidR="004C4C10" w:rsidRPr="006527C3" w:rsidRDefault="004C4C10" w:rsidP="00347CEF">
            <w:pPr>
              <w:spacing w:after="160" w:line="360" w:lineRule="auto"/>
              <w:jc w:val="both"/>
              <w:rPr>
                <w:sz w:val="18"/>
                <w:szCs w:val="18"/>
              </w:rPr>
            </w:pPr>
            <w:r w:rsidRPr="006527C3">
              <w:rPr>
                <w:sz w:val="18"/>
                <w:szCs w:val="18"/>
              </w:rPr>
              <w:t>103</w:t>
            </w:r>
          </w:p>
        </w:tc>
      </w:tr>
      <w:tr w:rsidR="004C4C10" w:rsidRPr="006527C3" w14:paraId="39178A9F" w14:textId="77777777" w:rsidTr="008179E9">
        <w:trPr>
          <w:cantSplit/>
        </w:trPr>
        <w:tc>
          <w:tcPr>
            <w:tcW w:w="758" w:type="dxa"/>
            <w:vMerge/>
            <w:tcBorders>
              <w:top w:val="single" w:sz="16" w:space="0" w:color="000000"/>
              <w:left w:val="single" w:sz="16" w:space="0" w:color="000000"/>
              <w:bottom w:val="nil"/>
              <w:right w:val="nil"/>
            </w:tcBorders>
            <w:shd w:val="clear" w:color="auto" w:fill="FFFFFF"/>
          </w:tcPr>
          <w:p w14:paraId="38A1FEB4" w14:textId="77777777" w:rsidR="004C4C10" w:rsidRPr="006527C3" w:rsidRDefault="004C4C10" w:rsidP="00347CEF">
            <w:pPr>
              <w:spacing w:after="160" w:line="360" w:lineRule="auto"/>
              <w:jc w:val="both"/>
              <w:rPr>
                <w:sz w:val="18"/>
                <w:szCs w:val="18"/>
              </w:rPr>
            </w:pPr>
          </w:p>
        </w:tc>
        <w:tc>
          <w:tcPr>
            <w:tcW w:w="979" w:type="dxa"/>
            <w:tcBorders>
              <w:top w:val="nil"/>
              <w:left w:val="nil"/>
              <w:bottom w:val="nil"/>
              <w:right w:val="single" w:sz="16" w:space="0" w:color="000000"/>
            </w:tcBorders>
            <w:shd w:val="clear" w:color="auto" w:fill="FFFFFF"/>
          </w:tcPr>
          <w:p w14:paraId="39B51842" w14:textId="77777777" w:rsidR="004C4C10" w:rsidRPr="006527C3" w:rsidRDefault="004C4C10" w:rsidP="00347CEF">
            <w:pPr>
              <w:spacing w:after="160" w:line="360" w:lineRule="auto"/>
              <w:jc w:val="both"/>
              <w:rPr>
                <w:sz w:val="18"/>
                <w:szCs w:val="18"/>
              </w:rPr>
            </w:pPr>
            <w:r w:rsidRPr="006527C3">
              <w:rPr>
                <w:sz w:val="18"/>
                <w:szCs w:val="18"/>
              </w:rPr>
              <w:t>Missing</w:t>
            </w:r>
          </w:p>
        </w:tc>
        <w:tc>
          <w:tcPr>
            <w:tcW w:w="1058" w:type="dxa"/>
            <w:tcBorders>
              <w:top w:val="nil"/>
              <w:left w:val="single" w:sz="16" w:space="0" w:color="000000"/>
              <w:bottom w:val="nil"/>
              <w:right w:val="single" w:sz="16" w:space="0" w:color="000000"/>
            </w:tcBorders>
            <w:shd w:val="clear" w:color="auto" w:fill="FFFFFF"/>
            <w:vAlign w:val="center"/>
          </w:tcPr>
          <w:p w14:paraId="73705FC9" w14:textId="77777777" w:rsidR="004C4C10" w:rsidRPr="006527C3" w:rsidRDefault="004C4C10" w:rsidP="00347CEF">
            <w:pPr>
              <w:spacing w:after="160" w:line="360" w:lineRule="auto"/>
              <w:jc w:val="both"/>
              <w:rPr>
                <w:sz w:val="18"/>
                <w:szCs w:val="18"/>
              </w:rPr>
            </w:pPr>
            <w:r w:rsidRPr="006527C3">
              <w:rPr>
                <w:sz w:val="18"/>
                <w:szCs w:val="18"/>
              </w:rPr>
              <w:t>0</w:t>
            </w:r>
          </w:p>
        </w:tc>
      </w:tr>
      <w:tr w:rsidR="004C4C10" w:rsidRPr="006527C3" w14:paraId="3C743ED8" w14:textId="77777777" w:rsidTr="008179E9">
        <w:trPr>
          <w:cantSplit/>
        </w:trPr>
        <w:tc>
          <w:tcPr>
            <w:tcW w:w="1737" w:type="dxa"/>
            <w:gridSpan w:val="2"/>
            <w:tcBorders>
              <w:top w:val="nil"/>
              <w:left w:val="single" w:sz="16" w:space="0" w:color="000000"/>
              <w:bottom w:val="nil"/>
              <w:right w:val="nil"/>
            </w:tcBorders>
            <w:shd w:val="clear" w:color="auto" w:fill="FFFFFF"/>
          </w:tcPr>
          <w:p w14:paraId="572DBF1E" w14:textId="77777777" w:rsidR="004C4C10" w:rsidRPr="006527C3" w:rsidRDefault="004C4C10" w:rsidP="00347CEF">
            <w:pPr>
              <w:spacing w:after="160" w:line="360" w:lineRule="auto"/>
              <w:jc w:val="both"/>
              <w:rPr>
                <w:sz w:val="18"/>
                <w:szCs w:val="18"/>
              </w:rPr>
            </w:pPr>
            <w:r w:rsidRPr="006527C3">
              <w:rPr>
                <w:sz w:val="18"/>
                <w:szCs w:val="18"/>
              </w:rPr>
              <w:t>Mean</w:t>
            </w:r>
          </w:p>
        </w:tc>
        <w:tc>
          <w:tcPr>
            <w:tcW w:w="1058" w:type="dxa"/>
            <w:tcBorders>
              <w:top w:val="nil"/>
              <w:left w:val="single" w:sz="16" w:space="0" w:color="000000"/>
              <w:bottom w:val="nil"/>
              <w:right w:val="single" w:sz="16" w:space="0" w:color="000000"/>
            </w:tcBorders>
            <w:shd w:val="clear" w:color="auto" w:fill="FFFFFF"/>
            <w:vAlign w:val="center"/>
          </w:tcPr>
          <w:p w14:paraId="1109B512" w14:textId="77777777" w:rsidR="004C4C10" w:rsidRPr="006527C3" w:rsidRDefault="004C4C10" w:rsidP="00347CEF">
            <w:pPr>
              <w:spacing w:after="160" w:line="360" w:lineRule="auto"/>
              <w:jc w:val="both"/>
              <w:rPr>
                <w:sz w:val="18"/>
                <w:szCs w:val="18"/>
              </w:rPr>
            </w:pPr>
            <w:r w:rsidRPr="006527C3">
              <w:rPr>
                <w:sz w:val="18"/>
                <w:szCs w:val="18"/>
              </w:rPr>
              <w:t>1.796</w:t>
            </w:r>
          </w:p>
        </w:tc>
      </w:tr>
      <w:tr w:rsidR="004C4C10" w:rsidRPr="006527C3" w14:paraId="3404BF29" w14:textId="77777777" w:rsidTr="008179E9">
        <w:trPr>
          <w:cantSplit/>
        </w:trPr>
        <w:tc>
          <w:tcPr>
            <w:tcW w:w="1737" w:type="dxa"/>
            <w:gridSpan w:val="2"/>
            <w:tcBorders>
              <w:top w:val="nil"/>
              <w:left w:val="single" w:sz="16" w:space="0" w:color="000000"/>
              <w:bottom w:val="nil"/>
              <w:right w:val="nil"/>
            </w:tcBorders>
            <w:shd w:val="clear" w:color="auto" w:fill="FFFFFF"/>
          </w:tcPr>
          <w:p w14:paraId="529BAD00" w14:textId="77777777" w:rsidR="004C4C10" w:rsidRPr="006527C3" w:rsidRDefault="004C4C10" w:rsidP="00347CEF">
            <w:pPr>
              <w:spacing w:after="160" w:line="360" w:lineRule="auto"/>
              <w:jc w:val="both"/>
              <w:rPr>
                <w:sz w:val="18"/>
                <w:szCs w:val="18"/>
              </w:rPr>
            </w:pPr>
            <w:r w:rsidRPr="006527C3">
              <w:rPr>
                <w:sz w:val="18"/>
                <w:szCs w:val="18"/>
              </w:rPr>
              <w:t>Median</w:t>
            </w:r>
          </w:p>
        </w:tc>
        <w:tc>
          <w:tcPr>
            <w:tcW w:w="1058" w:type="dxa"/>
            <w:tcBorders>
              <w:top w:val="nil"/>
              <w:left w:val="single" w:sz="16" w:space="0" w:color="000000"/>
              <w:bottom w:val="nil"/>
              <w:right w:val="single" w:sz="16" w:space="0" w:color="000000"/>
            </w:tcBorders>
            <w:shd w:val="clear" w:color="auto" w:fill="FFFFFF"/>
            <w:vAlign w:val="center"/>
          </w:tcPr>
          <w:p w14:paraId="3948AC3F" w14:textId="77777777" w:rsidR="004C4C10" w:rsidRPr="006527C3" w:rsidRDefault="004C4C10" w:rsidP="00347CEF">
            <w:pPr>
              <w:spacing w:after="160" w:line="360" w:lineRule="auto"/>
              <w:jc w:val="both"/>
              <w:rPr>
                <w:sz w:val="18"/>
                <w:szCs w:val="18"/>
              </w:rPr>
            </w:pPr>
            <w:r w:rsidRPr="006527C3">
              <w:rPr>
                <w:sz w:val="18"/>
                <w:szCs w:val="18"/>
              </w:rPr>
              <w:t>2.000</w:t>
            </w:r>
          </w:p>
        </w:tc>
      </w:tr>
      <w:tr w:rsidR="004C4C10" w:rsidRPr="006527C3" w14:paraId="4BB8C8C1" w14:textId="77777777" w:rsidTr="008179E9">
        <w:trPr>
          <w:cantSplit/>
        </w:trPr>
        <w:tc>
          <w:tcPr>
            <w:tcW w:w="1737" w:type="dxa"/>
            <w:gridSpan w:val="2"/>
            <w:tcBorders>
              <w:top w:val="nil"/>
              <w:left w:val="single" w:sz="16" w:space="0" w:color="000000"/>
              <w:bottom w:val="nil"/>
              <w:right w:val="nil"/>
            </w:tcBorders>
            <w:shd w:val="clear" w:color="auto" w:fill="FFFFFF"/>
          </w:tcPr>
          <w:p w14:paraId="35264C4E" w14:textId="77777777" w:rsidR="004C4C10" w:rsidRPr="006527C3" w:rsidRDefault="004C4C10" w:rsidP="00347CEF">
            <w:pPr>
              <w:spacing w:after="160" w:line="360" w:lineRule="auto"/>
              <w:jc w:val="both"/>
              <w:rPr>
                <w:sz w:val="18"/>
                <w:szCs w:val="18"/>
              </w:rPr>
            </w:pPr>
            <w:r w:rsidRPr="006527C3">
              <w:rPr>
                <w:sz w:val="18"/>
                <w:szCs w:val="18"/>
              </w:rPr>
              <w:t>Mode</w:t>
            </w:r>
          </w:p>
        </w:tc>
        <w:tc>
          <w:tcPr>
            <w:tcW w:w="1058" w:type="dxa"/>
            <w:tcBorders>
              <w:top w:val="nil"/>
              <w:left w:val="single" w:sz="16" w:space="0" w:color="000000"/>
              <w:bottom w:val="nil"/>
              <w:right w:val="single" w:sz="16" w:space="0" w:color="000000"/>
            </w:tcBorders>
            <w:shd w:val="clear" w:color="auto" w:fill="FFFFFF"/>
            <w:vAlign w:val="center"/>
          </w:tcPr>
          <w:p w14:paraId="194A1FF5" w14:textId="77777777" w:rsidR="004C4C10" w:rsidRPr="006527C3" w:rsidRDefault="004C4C10" w:rsidP="00347CEF">
            <w:pPr>
              <w:spacing w:after="160" w:line="360" w:lineRule="auto"/>
              <w:jc w:val="both"/>
              <w:rPr>
                <w:sz w:val="18"/>
                <w:szCs w:val="18"/>
              </w:rPr>
            </w:pPr>
            <w:r w:rsidRPr="006527C3">
              <w:rPr>
                <w:sz w:val="18"/>
                <w:szCs w:val="18"/>
              </w:rPr>
              <w:t>2.0</w:t>
            </w:r>
          </w:p>
        </w:tc>
      </w:tr>
      <w:tr w:rsidR="004C4C10" w:rsidRPr="006527C3" w14:paraId="0933C0D0" w14:textId="77777777" w:rsidTr="008179E9">
        <w:trPr>
          <w:cantSplit/>
        </w:trPr>
        <w:tc>
          <w:tcPr>
            <w:tcW w:w="1737" w:type="dxa"/>
            <w:gridSpan w:val="2"/>
            <w:tcBorders>
              <w:top w:val="nil"/>
              <w:left w:val="single" w:sz="16" w:space="0" w:color="000000"/>
              <w:bottom w:val="single" w:sz="16" w:space="0" w:color="000000"/>
              <w:right w:val="nil"/>
            </w:tcBorders>
            <w:shd w:val="clear" w:color="auto" w:fill="FFFFFF"/>
          </w:tcPr>
          <w:p w14:paraId="0AFA6A49" w14:textId="77777777" w:rsidR="004C4C10" w:rsidRPr="006527C3" w:rsidRDefault="004C4C10" w:rsidP="00347CEF">
            <w:pPr>
              <w:spacing w:after="160" w:line="360" w:lineRule="auto"/>
              <w:jc w:val="both"/>
              <w:rPr>
                <w:sz w:val="18"/>
                <w:szCs w:val="18"/>
              </w:rPr>
            </w:pPr>
            <w:r w:rsidRPr="006527C3">
              <w:rPr>
                <w:sz w:val="18"/>
                <w:szCs w:val="18"/>
              </w:rPr>
              <w:t>Std. Deviation</w:t>
            </w:r>
          </w:p>
        </w:tc>
        <w:tc>
          <w:tcPr>
            <w:tcW w:w="1058" w:type="dxa"/>
            <w:tcBorders>
              <w:top w:val="nil"/>
              <w:left w:val="single" w:sz="16" w:space="0" w:color="000000"/>
              <w:bottom w:val="single" w:sz="16" w:space="0" w:color="000000"/>
              <w:right w:val="single" w:sz="16" w:space="0" w:color="000000"/>
            </w:tcBorders>
            <w:shd w:val="clear" w:color="auto" w:fill="FFFFFF"/>
            <w:vAlign w:val="center"/>
          </w:tcPr>
          <w:p w14:paraId="43CC21A6" w14:textId="77777777" w:rsidR="004C4C10" w:rsidRPr="006527C3" w:rsidRDefault="004C4C10" w:rsidP="00347CEF">
            <w:pPr>
              <w:spacing w:after="160" w:line="360" w:lineRule="auto"/>
              <w:jc w:val="both"/>
              <w:rPr>
                <w:sz w:val="18"/>
                <w:szCs w:val="18"/>
              </w:rPr>
            </w:pPr>
            <w:r w:rsidRPr="006527C3">
              <w:rPr>
                <w:sz w:val="18"/>
                <w:szCs w:val="18"/>
              </w:rPr>
              <w:t>.5834</w:t>
            </w:r>
          </w:p>
        </w:tc>
      </w:tr>
    </w:tbl>
    <w:p w14:paraId="2178A76F" w14:textId="77777777" w:rsidR="004C4C10" w:rsidRPr="006527C3" w:rsidRDefault="004C4C10" w:rsidP="00347CEF">
      <w:pPr>
        <w:spacing w:after="160" w:line="360" w:lineRule="auto"/>
        <w:jc w:val="both"/>
        <w:rPr>
          <w:sz w:val="18"/>
          <w:szCs w:val="18"/>
        </w:rPr>
      </w:pPr>
    </w:p>
    <w:p w14:paraId="2CBC05D2" w14:textId="77777777" w:rsidR="004C4C10" w:rsidRPr="006527C3" w:rsidRDefault="004C4C10" w:rsidP="00347CEF">
      <w:pPr>
        <w:spacing w:after="160" w:line="360" w:lineRule="auto"/>
        <w:jc w:val="both"/>
        <w:rPr>
          <w:sz w:val="18"/>
          <w:szCs w:val="18"/>
        </w:rPr>
      </w:pPr>
    </w:p>
    <w:tbl>
      <w:tblPr>
        <w:tblW w:w="6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030"/>
        <w:gridCol w:w="1169"/>
        <w:gridCol w:w="1030"/>
        <w:gridCol w:w="1399"/>
        <w:gridCol w:w="1476"/>
      </w:tblGrid>
      <w:tr w:rsidR="004C4C10" w:rsidRPr="006527C3" w14:paraId="38693D82" w14:textId="77777777" w:rsidTr="008179E9">
        <w:trPr>
          <w:cantSplit/>
        </w:trPr>
        <w:tc>
          <w:tcPr>
            <w:tcW w:w="6836" w:type="dxa"/>
            <w:gridSpan w:val="6"/>
            <w:tcBorders>
              <w:top w:val="nil"/>
              <w:left w:val="nil"/>
              <w:bottom w:val="nil"/>
              <w:right w:val="nil"/>
            </w:tcBorders>
            <w:shd w:val="clear" w:color="auto" w:fill="FFFFFF"/>
            <w:vAlign w:val="center"/>
          </w:tcPr>
          <w:p w14:paraId="4438217B" w14:textId="77777777" w:rsidR="004C4C10" w:rsidRPr="006527C3" w:rsidRDefault="004C4C10" w:rsidP="00347CEF">
            <w:pPr>
              <w:spacing w:after="160" w:line="360" w:lineRule="auto"/>
              <w:jc w:val="both"/>
              <w:rPr>
                <w:sz w:val="18"/>
                <w:szCs w:val="18"/>
              </w:rPr>
            </w:pPr>
            <w:r w:rsidRPr="006527C3">
              <w:rPr>
                <w:b/>
                <w:bCs/>
                <w:sz w:val="18"/>
                <w:szCs w:val="18"/>
              </w:rPr>
              <w:t>Marital status</w:t>
            </w:r>
          </w:p>
        </w:tc>
      </w:tr>
      <w:tr w:rsidR="004C4C10" w:rsidRPr="006527C3" w14:paraId="2B8961CE" w14:textId="77777777" w:rsidTr="008179E9">
        <w:trPr>
          <w:cantSplit/>
        </w:trPr>
        <w:tc>
          <w:tcPr>
            <w:tcW w:w="1766" w:type="dxa"/>
            <w:gridSpan w:val="2"/>
            <w:tcBorders>
              <w:top w:val="single" w:sz="16" w:space="0" w:color="000000"/>
              <w:left w:val="single" w:sz="16" w:space="0" w:color="000000"/>
              <w:bottom w:val="single" w:sz="16" w:space="0" w:color="000000"/>
              <w:right w:val="nil"/>
            </w:tcBorders>
            <w:shd w:val="clear" w:color="auto" w:fill="FFFFFF"/>
            <w:vAlign w:val="bottom"/>
          </w:tcPr>
          <w:p w14:paraId="38696531" w14:textId="77777777" w:rsidR="004C4C10" w:rsidRPr="006527C3" w:rsidRDefault="004C4C10" w:rsidP="00347CEF">
            <w:pPr>
              <w:spacing w:after="160" w:line="360" w:lineRule="auto"/>
              <w:jc w:val="both"/>
              <w:rPr>
                <w:sz w:val="18"/>
                <w:szCs w:val="18"/>
              </w:rPr>
            </w:pPr>
          </w:p>
        </w:tc>
        <w:tc>
          <w:tcPr>
            <w:tcW w:w="1168" w:type="dxa"/>
            <w:tcBorders>
              <w:top w:val="single" w:sz="16" w:space="0" w:color="000000"/>
              <w:left w:val="single" w:sz="16" w:space="0" w:color="000000"/>
              <w:bottom w:val="single" w:sz="16" w:space="0" w:color="000000"/>
            </w:tcBorders>
            <w:shd w:val="clear" w:color="auto" w:fill="FFFFFF"/>
            <w:vAlign w:val="bottom"/>
          </w:tcPr>
          <w:p w14:paraId="3E5BCEC9" w14:textId="77777777" w:rsidR="004C4C10" w:rsidRPr="006527C3" w:rsidRDefault="004C4C10" w:rsidP="00347CEF">
            <w:pPr>
              <w:spacing w:after="160" w:line="360" w:lineRule="auto"/>
              <w:jc w:val="both"/>
              <w:rPr>
                <w:sz w:val="18"/>
                <w:szCs w:val="18"/>
              </w:rPr>
            </w:pPr>
            <w:r w:rsidRPr="006527C3">
              <w:rPr>
                <w:sz w:val="18"/>
                <w:szCs w:val="18"/>
              </w:rPr>
              <w:t>Frequency</w:t>
            </w:r>
          </w:p>
        </w:tc>
        <w:tc>
          <w:tcPr>
            <w:tcW w:w="1029" w:type="dxa"/>
            <w:tcBorders>
              <w:top w:val="single" w:sz="16" w:space="0" w:color="000000"/>
              <w:bottom w:val="single" w:sz="16" w:space="0" w:color="000000"/>
            </w:tcBorders>
            <w:shd w:val="clear" w:color="auto" w:fill="FFFFFF"/>
            <w:vAlign w:val="bottom"/>
          </w:tcPr>
          <w:p w14:paraId="6318C185" w14:textId="77777777" w:rsidR="004C4C10" w:rsidRPr="006527C3" w:rsidRDefault="004C4C10" w:rsidP="00347CEF">
            <w:pPr>
              <w:spacing w:after="160" w:line="360" w:lineRule="auto"/>
              <w:jc w:val="both"/>
              <w:rPr>
                <w:sz w:val="18"/>
                <w:szCs w:val="18"/>
              </w:rPr>
            </w:pPr>
            <w:r w:rsidRPr="006527C3">
              <w:rPr>
                <w:sz w:val="18"/>
                <w:szCs w:val="18"/>
              </w:rPr>
              <w:t>Percent</w:t>
            </w:r>
          </w:p>
        </w:tc>
        <w:tc>
          <w:tcPr>
            <w:tcW w:w="1398" w:type="dxa"/>
            <w:tcBorders>
              <w:top w:val="single" w:sz="16" w:space="0" w:color="000000"/>
              <w:bottom w:val="single" w:sz="16" w:space="0" w:color="000000"/>
            </w:tcBorders>
            <w:shd w:val="clear" w:color="auto" w:fill="FFFFFF"/>
            <w:vAlign w:val="bottom"/>
          </w:tcPr>
          <w:p w14:paraId="47C4F69D" w14:textId="77777777" w:rsidR="004C4C10" w:rsidRPr="006527C3" w:rsidRDefault="004C4C10" w:rsidP="00347CEF">
            <w:pPr>
              <w:spacing w:after="160" w:line="360" w:lineRule="auto"/>
              <w:jc w:val="both"/>
              <w:rPr>
                <w:sz w:val="18"/>
                <w:szCs w:val="18"/>
              </w:rPr>
            </w:pPr>
            <w:r w:rsidRPr="006527C3">
              <w:rPr>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6A35C311" w14:textId="77777777" w:rsidR="004C4C10" w:rsidRPr="006527C3" w:rsidRDefault="004C4C10" w:rsidP="00347CEF">
            <w:pPr>
              <w:spacing w:after="160" w:line="360" w:lineRule="auto"/>
              <w:jc w:val="both"/>
              <w:rPr>
                <w:sz w:val="18"/>
                <w:szCs w:val="18"/>
              </w:rPr>
            </w:pPr>
            <w:r w:rsidRPr="006527C3">
              <w:rPr>
                <w:sz w:val="18"/>
                <w:szCs w:val="18"/>
              </w:rPr>
              <w:t>Cumulative Percent</w:t>
            </w:r>
          </w:p>
        </w:tc>
      </w:tr>
      <w:tr w:rsidR="004C4C10" w:rsidRPr="006527C3" w14:paraId="6663642E" w14:textId="77777777" w:rsidTr="008179E9">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5079F4A0" w14:textId="77777777" w:rsidR="004C4C10" w:rsidRPr="006527C3" w:rsidRDefault="004C4C10" w:rsidP="00347CEF">
            <w:pPr>
              <w:spacing w:after="160" w:line="360" w:lineRule="auto"/>
              <w:jc w:val="both"/>
              <w:rPr>
                <w:sz w:val="18"/>
                <w:szCs w:val="18"/>
              </w:rPr>
            </w:pPr>
            <w:r w:rsidRPr="006527C3">
              <w:rPr>
                <w:sz w:val="18"/>
                <w:szCs w:val="18"/>
              </w:rPr>
              <w:t>Valid</w:t>
            </w:r>
          </w:p>
        </w:tc>
        <w:tc>
          <w:tcPr>
            <w:tcW w:w="1029" w:type="dxa"/>
            <w:tcBorders>
              <w:top w:val="single" w:sz="16" w:space="0" w:color="000000"/>
              <w:left w:val="nil"/>
              <w:bottom w:val="nil"/>
              <w:right w:val="single" w:sz="16" w:space="0" w:color="000000"/>
            </w:tcBorders>
            <w:shd w:val="clear" w:color="auto" w:fill="FFFFFF"/>
          </w:tcPr>
          <w:p w14:paraId="71AA8154" w14:textId="77777777" w:rsidR="004C4C10" w:rsidRPr="006527C3" w:rsidRDefault="004C4C10" w:rsidP="00347CEF">
            <w:pPr>
              <w:spacing w:after="160" w:line="360" w:lineRule="auto"/>
              <w:jc w:val="both"/>
              <w:rPr>
                <w:sz w:val="18"/>
                <w:szCs w:val="18"/>
              </w:rPr>
            </w:pPr>
            <w:r w:rsidRPr="006527C3">
              <w:rPr>
                <w:sz w:val="18"/>
                <w:szCs w:val="18"/>
              </w:rPr>
              <w:t>Single</w:t>
            </w:r>
          </w:p>
        </w:tc>
        <w:tc>
          <w:tcPr>
            <w:tcW w:w="1168" w:type="dxa"/>
            <w:tcBorders>
              <w:top w:val="single" w:sz="16" w:space="0" w:color="000000"/>
              <w:left w:val="single" w:sz="16" w:space="0" w:color="000000"/>
              <w:bottom w:val="nil"/>
            </w:tcBorders>
            <w:shd w:val="clear" w:color="auto" w:fill="FFFFFF"/>
            <w:vAlign w:val="center"/>
          </w:tcPr>
          <w:p w14:paraId="3530603D" w14:textId="77777777" w:rsidR="004C4C10" w:rsidRPr="006527C3" w:rsidRDefault="004C4C10" w:rsidP="00347CEF">
            <w:pPr>
              <w:spacing w:after="160" w:line="360" w:lineRule="auto"/>
              <w:jc w:val="both"/>
              <w:rPr>
                <w:sz w:val="18"/>
                <w:szCs w:val="18"/>
              </w:rPr>
            </w:pPr>
            <w:r w:rsidRPr="006527C3">
              <w:rPr>
                <w:sz w:val="18"/>
                <w:szCs w:val="18"/>
              </w:rPr>
              <w:t>30</w:t>
            </w:r>
          </w:p>
        </w:tc>
        <w:tc>
          <w:tcPr>
            <w:tcW w:w="1029" w:type="dxa"/>
            <w:tcBorders>
              <w:top w:val="single" w:sz="16" w:space="0" w:color="000000"/>
              <w:bottom w:val="nil"/>
            </w:tcBorders>
            <w:shd w:val="clear" w:color="auto" w:fill="FFFFFF"/>
            <w:vAlign w:val="center"/>
          </w:tcPr>
          <w:p w14:paraId="1BE8CD38" w14:textId="77777777" w:rsidR="004C4C10" w:rsidRPr="006527C3" w:rsidRDefault="004C4C10" w:rsidP="00347CEF">
            <w:pPr>
              <w:spacing w:after="160" w:line="360" w:lineRule="auto"/>
              <w:jc w:val="both"/>
              <w:rPr>
                <w:sz w:val="18"/>
                <w:szCs w:val="18"/>
              </w:rPr>
            </w:pPr>
            <w:r w:rsidRPr="006527C3">
              <w:rPr>
                <w:sz w:val="18"/>
                <w:szCs w:val="18"/>
              </w:rPr>
              <w:t>29.1</w:t>
            </w:r>
          </w:p>
        </w:tc>
        <w:tc>
          <w:tcPr>
            <w:tcW w:w="1398" w:type="dxa"/>
            <w:tcBorders>
              <w:top w:val="single" w:sz="16" w:space="0" w:color="000000"/>
              <w:bottom w:val="nil"/>
            </w:tcBorders>
            <w:shd w:val="clear" w:color="auto" w:fill="FFFFFF"/>
            <w:vAlign w:val="center"/>
          </w:tcPr>
          <w:p w14:paraId="4D1594A4" w14:textId="77777777" w:rsidR="004C4C10" w:rsidRPr="006527C3" w:rsidRDefault="004C4C10" w:rsidP="00347CEF">
            <w:pPr>
              <w:spacing w:after="160" w:line="360" w:lineRule="auto"/>
              <w:jc w:val="both"/>
              <w:rPr>
                <w:sz w:val="18"/>
                <w:szCs w:val="18"/>
              </w:rPr>
            </w:pPr>
            <w:r w:rsidRPr="006527C3">
              <w:rPr>
                <w:sz w:val="18"/>
                <w:szCs w:val="18"/>
              </w:rPr>
              <w:t>29.1</w:t>
            </w:r>
          </w:p>
        </w:tc>
        <w:tc>
          <w:tcPr>
            <w:tcW w:w="1475" w:type="dxa"/>
            <w:tcBorders>
              <w:top w:val="single" w:sz="16" w:space="0" w:color="000000"/>
              <w:bottom w:val="nil"/>
              <w:right w:val="single" w:sz="16" w:space="0" w:color="000000"/>
            </w:tcBorders>
            <w:shd w:val="clear" w:color="auto" w:fill="FFFFFF"/>
            <w:vAlign w:val="center"/>
          </w:tcPr>
          <w:p w14:paraId="4FF4335D" w14:textId="77777777" w:rsidR="004C4C10" w:rsidRPr="006527C3" w:rsidRDefault="004C4C10" w:rsidP="00347CEF">
            <w:pPr>
              <w:spacing w:after="160" w:line="360" w:lineRule="auto"/>
              <w:jc w:val="both"/>
              <w:rPr>
                <w:sz w:val="18"/>
                <w:szCs w:val="18"/>
              </w:rPr>
            </w:pPr>
            <w:r w:rsidRPr="006527C3">
              <w:rPr>
                <w:sz w:val="18"/>
                <w:szCs w:val="18"/>
              </w:rPr>
              <w:t>29.1</w:t>
            </w:r>
          </w:p>
        </w:tc>
      </w:tr>
      <w:tr w:rsidR="004C4C10" w:rsidRPr="006527C3" w14:paraId="5CF27776"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E071A0C" w14:textId="77777777" w:rsidR="004C4C10" w:rsidRPr="006527C3" w:rsidRDefault="004C4C10" w:rsidP="00347CEF">
            <w:pPr>
              <w:spacing w:after="160" w:line="360" w:lineRule="auto"/>
              <w:jc w:val="both"/>
              <w:rPr>
                <w:sz w:val="18"/>
                <w:szCs w:val="18"/>
              </w:rPr>
            </w:pPr>
          </w:p>
        </w:tc>
        <w:tc>
          <w:tcPr>
            <w:tcW w:w="1029" w:type="dxa"/>
            <w:tcBorders>
              <w:top w:val="nil"/>
              <w:left w:val="nil"/>
              <w:bottom w:val="nil"/>
              <w:right w:val="single" w:sz="16" w:space="0" w:color="000000"/>
            </w:tcBorders>
            <w:shd w:val="clear" w:color="auto" w:fill="FFFFFF"/>
          </w:tcPr>
          <w:p w14:paraId="417EEFF6" w14:textId="77777777" w:rsidR="004C4C10" w:rsidRPr="006527C3" w:rsidRDefault="004C4C10" w:rsidP="00347CEF">
            <w:pPr>
              <w:spacing w:after="160" w:line="360" w:lineRule="auto"/>
              <w:jc w:val="both"/>
              <w:rPr>
                <w:sz w:val="18"/>
                <w:szCs w:val="18"/>
              </w:rPr>
            </w:pPr>
            <w:r w:rsidRPr="006527C3">
              <w:rPr>
                <w:sz w:val="18"/>
                <w:szCs w:val="18"/>
              </w:rPr>
              <w:t>Married</w:t>
            </w:r>
          </w:p>
        </w:tc>
        <w:tc>
          <w:tcPr>
            <w:tcW w:w="1168" w:type="dxa"/>
            <w:tcBorders>
              <w:top w:val="nil"/>
              <w:left w:val="single" w:sz="16" w:space="0" w:color="000000"/>
              <w:bottom w:val="nil"/>
            </w:tcBorders>
            <w:shd w:val="clear" w:color="auto" w:fill="FFFFFF"/>
            <w:vAlign w:val="center"/>
          </w:tcPr>
          <w:p w14:paraId="3DC893A6" w14:textId="77777777" w:rsidR="004C4C10" w:rsidRPr="006527C3" w:rsidRDefault="004C4C10" w:rsidP="00347CEF">
            <w:pPr>
              <w:spacing w:after="160" w:line="360" w:lineRule="auto"/>
              <w:jc w:val="both"/>
              <w:rPr>
                <w:sz w:val="18"/>
                <w:szCs w:val="18"/>
              </w:rPr>
            </w:pPr>
            <w:r w:rsidRPr="006527C3">
              <w:rPr>
                <w:sz w:val="18"/>
                <w:szCs w:val="18"/>
              </w:rPr>
              <w:t>64</w:t>
            </w:r>
          </w:p>
        </w:tc>
        <w:tc>
          <w:tcPr>
            <w:tcW w:w="1029" w:type="dxa"/>
            <w:tcBorders>
              <w:top w:val="nil"/>
              <w:bottom w:val="nil"/>
            </w:tcBorders>
            <w:shd w:val="clear" w:color="auto" w:fill="FFFFFF"/>
            <w:vAlign w:val="center"/>
          </w:tcPr>
          <w:p w14:paraId="52D514A1" w14:textId="77777777" w:rsidR="004C4C10" w:rsidRPr="006527C3" w:rsidRDefault="004C4C10" w:rsidP="00347CEF">
            <w:pPr>
              <w:spacing w:after="160" w:line="360" w:lineRule="auto"/>
              <w:jc w:val="both"/>
              <w:rPr>
                <w:sz w:val="18"/>
                <w:szCs w:val="18"/>
              </w:rPr>
            </w:pPr>
            <w:r w:rsidRPr="006527C3">
              <w:rPr>
                <w:sz w:val="18"/>
                <w:szCs w:val="18"/>
              </w:rPr>
              <w:t>62.1</w:t>
            </w:r>
          </w:p>
        </w:tc>
        <w:tc>
          <w:tcPr>
            <w:tcW w:w="1398" w:type="dxa"/>
            <w:tcBorders>
              <w:top w:val="nil"/>
              <w:bottom w:val="nil"/>
            </w:tcBorders>
            <w:shd w:val="clear" w:color="auto" w:fill="FFFFFF"/>
            <w:vAlign w:val="center"/>
          </w:tcPr>
          <w:p w14:paraId="53854FB6" w14:textId="77777777" w:rsidR="004C4C10" w:rsidRPr="006527C3" w:rsidRDefault="004C4C10" w:rsidP="00347CEF">
            <w:pPr>
              <w:spacing w:after="160" w:line="360" w:lineRule="auto"/>
              <w:jc w:val="both"/>
              <w:rPr>
                <w:sz w:val="18"/>
                <w:szCs w:val="18"/>
              </w:rPr>
            </w:pPr>
            <w:r w:rsidRPr="006527C3">
              <w:rPr>
                <w:sz w:val="18"/>
                <w:szCs w:val="18"/>
              </w:rPr>
              <w:t>62.1</w:t>
            </w:r>
          </w:p>
        </w:tc>
        <w:tc>
          <w:tcPr>
            <w:tcW w:w="1475" w:type="dxa"/>
            <w:tcBorders>
              <w:top w:val="nil"/>
              <w:bottom w:val="nil"/>
              <w:right w:val="single" w:sz="16" w:space="0" w:color="000000"/>
            </w:tcBorders>
            <w:shd w:val="clear" w:color="auto" w:fill="FFFFFF"/>
            <w:vAlign w:val="center"/>
          </w:tcPr>
          <w:p w14:paraId="3C4FD02F" w14:textId="77777777" w:rsidR="004C4C10" w:rsidRPr="006527C3" w:rsidRDefault="004C4C10" w:rsidP="00347CEF">
            <w:pPr>
              <w:spacing w:after="160" w:line="360" w:lineRule="auto"/>
              <w:jc w:val="both"/>
              <w:rPr>
                <w:sz w:val="18"/>
                <w:szCs w:val="18"/>
              </w:rPr>
            </w:pPr>
            <w:r w:rsidRPr="006527C3">
              <w:rPr>
                <w:sz w:val="18"/>
                <w:szCs w:val="18"/>
              </w:rPr>
              <w:t>91.3</w:t>
            </w:r>
          </w:p>
        </w:tc>
      </w:tr>
      <w:tr w:rsidR="004C4C10" w:rsidRPr="006527C3" w14:paraId="32FCF210"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CDDC248" w14:textId="77777777" w:rsidR="004C4C10" w:rsidRPr="006527C3" w:rsidRDefault="004C4C10" w:rsidP="00347CEF">
            <w:pPr>
              <w:spacing w:after="160" w:line="360" w:lineRule="auto"/>
              <w:jc w:val="both"/>
              <w:rPr>
                <w:sz w:val="18"/>
                <w:szCs w:val="18"/>
              </w:rPr>
            </w:pPr>
          </w:p>
        </w:tc>
        <w:tc>
          <w:tcPr>
            <w:tcW w:w="1029" w:type="dxa"/>
            <w:tcBorders>
              <w:top w:val="nil"/>
              <w:left w:val="nil"/>
              <w:bottom w:val="nil"/>
              <w:right w:val="single" w:sz="16" w:space="0" w:color="000000"/>
            </w:tcBorders>
            <w:shd w:val="clear" w:color="auto" w:fill="FFFFFF"/>
          </w:tcPr>
          <w:p w14:paraId="42732AE2" w14:textId="77777777" w:rsidR="004C4C10" w:rsidRPr="006527C3" w:rsidRDefault="004C4C10" w:rsidP="00347CEF">
            <w:pPr>
              <w:spacing w:after="160" w:line="360" w:lineRule="auto"/>
              <w:jc w:val="both"/>
              <w:rPr>
                <w:sz w:val="18"/>
                <w:szCs w:val="18"/>
              </w:rPr>
            </w:pPr>
            <w:r w:rsidRPr="006527C3">
              <w:rPr>
                <w:sz w:val="18"/>
                <w:szCs w:val="18"/>
              </w:rPr>
              <w:t>Divorced</w:t>
            </w:r>
          </w:p>
        </w:tc>
        <w:tc>
          <w:tcPr>
            <w:tcW w:w="1168" w:type="dxa"/>
            <w:tcBorders>
              <w:top w:val="nil"/>
              <w:left w:val="single" w:sz="16" w:space="0" w:color="000000"/>
              <w:bottom w:val="nil"/>
            </w:tcBorders>
            <w:shd w:val="clear" w:color="auto" w:fill="FFFFFF"/>
            <w:vAlign w:val="center"/>
          </w:tcPr>
          <w:p w14:paraId="5740FB10" w14:textId="77777777" w:rsidR="004C4C10" w:rsidRPr="006527C3" w:rsidRDefault="004C4C10" w:rsidP="00347CEF">
            <w:pPr>
              <w:spacing w:after="160" w:line="360" w:lineRule="auto"/>
              <w:jc w:val="both"/>
              <w:rPr>
                <w:sz w:val="18"/>
                <w:szCs w:val="18"/>
              </w:rPr>
            </w:pPr>
            <w:r w:rsidRPr="006527C3">
              <w:rPr>
                <w:sz w:val="18"/>
                <w:szCs w:val="18"/>
              </w:rPr>
              <w:t>9</w:t>
            </w:r>
          </w:p>
        </w:tc>
        <w:tc>
          <w:tcPr>
            <w:tcW w:w="1029" w:type="dxa"/>
            <w:tcBorders>
              <w:top w:val="nil"/>
              <w:bottom w:val="nil"/>
            </w:tcBorders>
            <w:shd w:val="clear" w:color="auto" w:fill="FFFFFF"/>
            <w:vAlign w:val="center"/>
          </w:tcPr>
          <w:p w14:paraId="72EC8248" w14:textId="77777777" w:rsidR="004C4C10" w:rsidRPr="006527C3" w:rsidRDefault="004C4C10" w:rsidP="00347CEF">
            <w:pPr>
              <w:spacing w:after="160" w:line="360" w:lineRule="auto"/>
              <w:jc w:val="both"/>
              <w:rPr>
                <w:sz w:val="18"/>
                <w:szCs w:val="18"/>
              </w:rPr>
            </w:pPr>
            <w:r w:rsidRPr="006527C3">
              <w:rPr>
                <w:sz w:val="18"/>
                <w:szCs w:val="18"/>
              </w:rPr>
              <w:t>8.7</w:t>
            </w:r>
          </w:p>
        </w:tc>
        <w:tc>
          <w:tcPr>
            <w:tcW w:w="1398" w:type="dxa"/>
            <w:tcBorders>
              <w:top w:val="nil"/>
              <w:bottom w:val="nil"/>
            </w:tcBorders>
            <w:shd w:val="clear" w:color="auto" w:fill="FFFFFF"/>
            <w:vAlign w:val="center"/>
          </w:tcPr>
          <w:p w14:paraId="764EEC74" w14:textId="77777777" w:rsidR="004C4C10" w:rsidRPr="006527C3" w:rsidRDefault="004C4C10" w:rsidP="00347CEF">
            <w:pPr>
              <w:spacing w:after="160" w:line="360" w:lineRule="auto"/>
              <w:jc w:val="both"/>
              <w:rPr>
                <w:sz w:val="18"/>
                <w:szCs w:val="18"/>
              </w:rPr>
            </w:pPr>
            <w:r w:rsidRPr="006527C3">
              <w:rPr>
                <w:sz w:val="18"/>
                <w:szCs w:val="18"/>
              </w:rPr>
              <w:t>8.7</w:t>
            </w:r>
          </w:p>
        </w:tc>
        <w:tc>
          <w:tcPr>
            <w:tcW w:w="1475" w:type="dxa"/>
            <w:tcBorders>
              <w:top w:val="nil"/>
              <w:bottom w:val="nil"/>
              <w:right w:val="single" w:sz="16" w:space="0" w:color="000000"/>
            </w:tcBorders>
            <w:shd w:val="clear" w:color="auto" w:fill="FFFFFF"/>
            <w:vAlign w:val="center"/>
          </w:tcPr>
          <w:p w14:paraId="4CD21859" w14:textId="77777777" w:rsidR="004C4C10" w:rsidRPr="006527C3" w:rsidRDefault="004C4C10" w:rsidP="00347CEF">
            <w:pPr>
              <w:spacing w:after="160" w:line="360" w:lineRule="auto"/>
              <w:jc w:val="both"/>
              <w:rPr>
                <w:sz w:val="18"/>
                <w:szCs w:val="18"/>
              </w:rPr>
            </w:pPr>
            <w:r w:rsidRPr="006527C3">
              <w:rPr>
                <w:sz w:val="18"/>
                <w:szCs w:val="18"/>
              </w:rPr>
              <w:t>100.0</w:t>
            </w:r>
          </w:p>
        </w:tc>
      </w:tr>
      <w:tr w:rsidR="004C4C10" w:rsidRPr="006527C3" w14:paraId="6A69F6DD"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CDF2096" w14:textId="77777777" w:rsidR="004C4C10" w:rsidRPr="006527C3" w:rsidRDefault="004C4C10" w:rsidP="00347CEF">
            <w:pPr>
              <w:spacing w:after="160" w:line="360" w:lineRule="auto"/>
              <w:jc w:val="both"/>
              <w:rPr>
                <w:sz w:val="18"/>
                <w:szCs w:val="18"/>
              </w:rPr>
            </w:pPr>
          </w:p>
        </w:tc>
        <w:tc>
          <w:tcPr>
            <w:tcW w:w="1029" w:type="dxa"/>
            <w:tcBorders>
              <w:top w:val="nil"/>
              <w:left w:val="nil"/>
              <w:bottom w:val="single" w:sz="16" w:space="0" w:color="000000"/>
              <w:right w:val="single" w:sz="16" w:space="0" w:color="000000"/>
            </w:tcBorders>
            <w:shd w:val="clear" w:color="auto" w:fill="FFFFFF"/>
          </w:tcPr>
          <w:p w14:paraId="06F1ECFE" w14:textId="77777777" w:rsidR="004C4C10" w:rsidRPr="006527C3" w:rsidRDefault="004C4C10" w:rsidP="00347CEF">
            <w:pPr>
              <w:spacing w:after="160" w:line="360" w:lineRule="auto"/>
              <w:jc w:val="both"/>
              <w:rPr>
                <w:sz w:val="18"/>
                <w:szCs w:val="18"/>
              </w:rPr>
            </w:pPr>
            <w:r w:rsidRPr="006527C3">
              <w:rPr>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0A1D7F3A" w14:textId="77777777" w:rsidR="004C4C10" w:rsidRPr="006527C3" w:rsidRDefault="004C4C10" w:rsidP="00347CEF">
            <w:pPr>
              <w:spacing w:after="160" w:line="360" w:lineRule="auto"/>
              <w:jc w:val="both"/>
              <w:rPr>
                <w:sz w:val="18"/>
                <w:szCs w:val="18"/>
              </w:rPr>
            </w:pPr>
            <w:r w:rsidRPr="006527C3">
              <w:rPr>
                <w:sz w:val="18"/>
                <w:szCs w:val="18"/>
              </w:rPr>
              <w:t>103</w:t>
            </w:r>
          </w:p>
        </w:tc>
        <w:tc>
          <w:tcPr>
            <w:tcW w:w="1029" w:type="dxa"/>
            <w:tcBorders>
              <w:top w:val="nil"/>
              <w:bottom w:val="single" w:sz="16" w:space="0" w:color="000000"/>
            </w:tcBorders>
            <w:shd w:val="clear" w:color="auto" w:fill="FFFFFF"/>
            <w:vAlign w:val="center"/>
          </w:tcPr>
          <w:p w14:paraId="28A69B54" w14:textId="77777777" w:rsidR="004C4C10" w:rsidRPr="006527C3" w:rsidRDefault="004C4C10" w:rsidP="00347CEF">
            <w:pPr>
              <w:spacing w:after="160" w:line="360" w:lineRule="auto"/>
              <w:jc w:val="both"/>
              <w:rPr>
                <w:sz w:val="18"/>
                <w:szCs w:val="18"/>
              </w:rPr>
            </w:pPr>
            <w:r w:rsidRPr="006527C3">
              <w:rPr>
                <w:sz w:val="18"/>
                <w:szCs w:val="18"/>
              </w:rPr>
              <w:t>100.0</w:t>
            </w:r>
          </w:p>
        </w:tc>
        <w:tc>
          <w:tcPr>
            <w:tcW w:w="1398" w:type="dxa"/>
            <w:tcBorders>
              <w:top w:val="nil"/>
              <w:bottom w:val="single" w:sz="16" w:space="0" w:color="000000"/>
            </w:tcBorders>
            <w:shd w:val="clear" w:color="auto" w:fill="FFFFFF"/>
            <w:vAlign w:val="center"/>
          </w:tcPr>
          <w:p w14:paraId="1AA1B564" w14:textId="77777777" w:rsidR="004C4C10" w:rsidRPr="006527C3" w:rsidRDefault="004C4C10" w:rsidP="00347CEF">
            <w:pPr>
              <w:spacing w:after="160" w:line="360" w:lineRule="auto"/>
              <w:jc w:val="both"/>
              <w:rPr>
                <w:sz w:val="18"/>
                <w:szCs w:val="18"/>
              </w:rPr>
            </w:pPr>
            <w:r w:rsidRPr="006527C3">
              <w:rPr>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48B888EE" w14:textId="77777777" w:rsidR="004C4C10" w:rsidRPr="006527C3" w:rsidRDefault="004C4C10" w:rsidP="00347CEF">
            <w:pPr>
              <w:spacing w:after="160" w:line="360" w:lineRule="auto"/>
              <w:jc w:val="both"/>
              <w:rPr>
                <w:sz w:val="18"/>
                <w:szCs w:val="18"/>
              </w:rPr>
            </w:pPr>
          </w:p>
        </w:tc>
      </w:tr>
    </w:tbl>
    <w:p w14:paraId="7E306568" w14:textId="77777777" w:rsidR="004C4C10" w:rsidRDefault="004C4C10" w:rsidP="00347CEF">
      <w:pPr>
        <w:spacing w:after="160" w:line="360" w:lineRule="auto"/>
        <w:jc w:val="both"/>
        <w:rPr>
          <w:sz w:val="18"/>
          <w:szCs w:val="18"/>
        </w:rPr>
      </w:pPr>
    </w:p>
    <w:p w14:paraId="0FC5F073" w14:textId="0CB9B27A" w:rsidR="001F521C" w:rsidRDefault="001F521C" w:rsidP="00347CEF">
      <w:pPr>
        <w:spacing w:after="160" w:line="360" w:lineRule="auto"/>
        <w:jc w:val="both"/>
        <w:rPr>
          <w:sz w:val="18"/>
          <w:szCs w:val="18"/>
        </w:rPr>
      </w:pPr>
      <w:r>
        <w:rPr>
          <w:sz w:val="18"/>
          <w:szCs w:val="18"/>
        </w:rPr>
        <w:t>Table 4</w:t>
      </w:r>
    </w:p>
    <w:p w14:paraId="6EA7CF3E" w14:textId="71DA3170" w:rsidR="00347CEF" w:rsidRDefault="00347CEF" w:rsidP="00347CEF">
      <w:pPr>
        <w:spacing w:after="160" w:line="360" w:lineRule="auto"/>
        <w:jc w:val="both"/>
        <w:rPr>
          <w:sz w:val="18"/>
          <w:szCs w:val="18"/>
        </w:rPr>
      </w:pPr>
      <w:r>
        <w:rPr>
          <w:noProof/>
          <w14:ligatures w14:val="standardContextual"/>
        </w:rPr>
        <w:drawing>
          <wp:inline distT="0" distB="0" distL="0" distR="0" wp14:anchorId="5AA77BE3" wp14:editId="6648AA60">
            <wp:extent cx="4572000" cy="2743200"/>
            <wp:effectExtent l="0" t="0" r="0" b="0"/>
            <wp:docPr id="1639290114" name="Chart 1">
              <a:extLst xmlns:a="http://schemas.openxmlformats.org/drawingml/2006/main">
                <a:ext uri="{FF2B5EF4-FFF2-40B4-BE49-F238E27FC236}">
                  <a16:creationId xmlns:a16="http://schemas.microsoft.com/office/drawing/2014/main" id="{6F7046F7-C902-0BDF-3502-1A41231AC0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32D318C" w14:textId="2ABC0A3C" w:rsidR="001F521C" w:rsidRPr="006527C3" w:rsidRDefault="001F521C" w:rsidP="00347CEF">
      <w:pPr>
        <w:spacing w:after="160" w:line="360" w:lineRule="auto"/>
        <w:jc w:val="both"/>
        <w:rPr>
          <w:sz w:val="18"/>
          <w:szCs w:val="18"/>
        </w:rPr>
      </w:pPr>
      <w:r>
        <w:rPr>
          <w:sz w:val="18"/>
          <w:szCs w:val="18"/>
        </w:rPr>
        <w:t>Figure 4</w:t>
      </w:r>
    </w:p>
    <w:p w14:paraId="177AE44B" w14:textId="667A3E0D" w:rsidR="00A355F0" w:rsidRDefault="004C4C10" w:rsidP="001359C3">
      <w:pPr>
        <w:spacing w:line="360" w:lineRule="auto"/>
        <w:jc w:val="both"/>
      </w:pPr>
      <w:r w:rsidRPr="0050378D">
        <w:t>The data reveals that the majority of respondents are married, accounting for 62.1% of the total sample. This indicates that a significant portion of the population is likely in a more stable phase of life, possibly with established careers, families, and long-term responsibilities. Such individuals may prioritize job security, work-life balance, and family-related benefits when making professional decisions. On the other hand, 29.1% of the respondents are single, representing a sizable segment that may include younger individuals, early-career professionals, or those still engaged in higher education. Being single often allows for greater flexibility in terms of relocation, pursuing new opportunities, or investing in personal development, which can influence their career trajectories and preferences. A smaller portion, 8.7%, are divorced, which may reflect an older demographic or individuals experiencing life transitions that shape their financial and career-related decisions differently. This group may place more emphasis on stability, income growth, or re-establishing professional momentum. Overall, the marital status distribution highlights a varied demographic mix, suggesting that workforce strategies or service provisions should account for these different life stages and the unique needs and motivations they bring.</w:t>
      </w:r>
    </w:p>
    <w:p w14:paraId="06F5FF1B" w14:textId="77777777" w:rsidR="001359C3" w:rsidRDefault="001359C3" w:rsidP="001359C3">
      <w:pPr>
        <w:spacing w:line="360" w:lineRule="auto"/>
        <w:jc w:val="both"/>
      </w:pPr>
    </w:p>
    <w:p w14:paraId="44705F5A" w14:textId="77777777" w:rsidR="001359C3" w:rsidRDefault="001359C3" w:rsidP="001359C3">
      <w:pPr>
        <w:spacing w:line="360" w:lineRule="auto"/>
        <w:jc w:val="both"/>
      </w:pPr>
    </w:p>
    <w:p w14:paraId="70050C3D" w14:textId="77777777" w:rsidR="001359C3" w:rsidRDefault="001359C3" w:rsidP="001359C3">
      <w:pPr>
        <w:spacing w:line="360" w:lineRule="auto"/>
        <w:jc w:val="both"/>
      </w:pPr>
    </w:p>
    <w:p w14:paraId="5E3ED6DF" w14:textId="77777777" w:rsidR="001359C3" w:rsidRDefault="001359C3" w:rsidP="001359C3">
      <w:pPr>
        <w:spacing w:line="360" w:lineRule="auto"/>
        <w:jc w:val="both"/>
      </w:pPr>
    </w:p>
    <w:p w14:paraId="68E93A06" w14:textId="77777777" w:rsidR="001359C3" w:rsidRPr="00532090" w:rsidRDefault="001359C3" w:rsidP="001359C3">
      <w:pPr>
        <w:spacing w:line="360" w:lineRule="auto"/>
        <w:jc w:val="both"/>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430"/>
        <w:gridCol w:w="1169"/>
        <w:gridCol w:w="1030"/>
        <w:gridCol w:w="1399"/>
        <w:gridCol w:w="1476"/>
      </w:tblGrid>
      <w:tr w:rsidR="004C4C10" w:rsidRPr="00532090" w14:paraId="1129F1E2" w14:textId="77777777" w:rsidTr="008179E9">
        <w:trPr>
          <w:cantSplit/>
        </w:trPr>
        <w:tc>
          <w:tcPr>
            <w:tcW w:w="7236" w:type="dxa"/>
            <w:gridSpan w:val="6"/>
            <w:tcBorders>
              <w:top w:val="nil"/>
              <w:left w:val="nil"/>
              <w:bottom w:val="nil"/>
              <w:right w:val="nil"/>
            </w:tcBorders>
            <w:shd w:val="clear" w:color="auto" w:fill="FFFFFF"/>
            <w:vAlign w:val="center"/>
          </w:tcPr>
          <w:p w14:paraId="2D9D9355" w14:textId="77777777" w:rsidR="004C4C10" w:rsidRPr="00532090" w:rsidRDefault="004C4C10" w:rsidP="00347CEF">
            <w:pPr>
              <w:spacing w:after="160" w:line="360" w:lineRule="auto"/>
              <w:jc w:val="both"/>
            </w:pPr>
            <w:r w:rsidRPr="00532090">
              <w:rPr>
                <w:b/>
                <w:bCs/>
              </w:rPr>
              <w:t>Monthly Income</w:t>
            </w:r>
          </w:p>
        </w:tc>
      </w:tr>
      <w:tr w:rsidR="004C4C10" w:rsidRPr="00532090" w14:paraId="24F03F9F" w14:textId="77777777" w:rsidTr="008179E9">
        <w:trPr>
          <w:cantSplit/>
        </w:trPr>
        <w:tc>
          <w:tcPr>
            <w:tcW w:w="7236" w:type="dxa"/>
            <w:gridSpan w:val="6"/>
            <w:tcBorders>
              <w:top w:val="nil"/>
              <w:left w:val="nil"/>
              <w:bottom w:val="nil"/>
              <w:right w:val="nil"/>
            </w:tcBorders>
            <w:shd w:val="clear" w:color="auto" w:fill="FFFFFF"/>
            <w:vAlign w:val="center"/>
          </w:tcPr>
          <w:p w14:paraId="113121F4" w14:textId="77777777" w:rsidR="004C4C10" w:rsidRPr="00532090" w:rsidRDefault="004C4C10" w:rsidP="00347CEF">
            <w:pPr>
              <w:spacing w:line="360" w:lineRule="auto"/>
              <w:jc w:val="both"/>
              <w:rPr>
                <w:b/>
                <w:bCs/>
              </w:rPr>
            </w:pPr>
          </w:p>
        </w:tc>
      </w:tr>
      <w:tr w:rsidR="004C4C10" w:rsidRPr="00532090" w14:paraId="1B28C13D" w14:textId="77777777" w:rsidTr="008179E9">
        <w:trPr>
          <w:cantSplit/>
        </w:trPr>
        <w:tc>
          <w:tcPr>
            <w:tcW w:w="2166" w:type="dxa"/>
            <w:gridSpan w:val="2"/>
            <w:tcBorders>
              <w:top w:val="single" w:sz="16" w:space="0" w:color="000000"/>
              <w:left w:val="single" w:sz="16" w:space="0" w:color="000000"/>
              <w:bottom w:val="single" w:sz="16" w:space="0" w:color="000000"/>
              <w:right w:val="nil"/>
            </w:tcBorders>
            <w:shd w:val="clear" w:color="auto" w:fill="FFFFFF"/>
            <w:vAlign w:val="bottom"/>
          </w:tcPr>
          <w:p w14:paraId="2FC57028" w14:textId="77777777" w:rsidR="004C4C10" w:rsidRPr="00532090" w:rsidRDefault="004C4C10" w:rsidP="00347CEF">
            <w:pPr>
              <w:spacing w:after="160" w:line="360" w:lineRule="auto"/>
              <w:jc w:val="both"/>
              <w:rPr>
                <w:sz w:val="18"/>
                <w:szCs w:val="18"/>
              </w:rPr>
            </w:pPr>
          </w:p>
        </w:tc>
        <w:tc>
          <w:tcPr>
            <w:tcW w:w="1168" w:type="dxa"/>
            <w:tcBorders>
              <w:top w:val="single" w:sz="16" w:space="0" w:color="000000"/>
              <w:left w:val="single" w:sz="16" w:space="0" w:color="000000"/>
              <w:bottom w:val="single" w:sz="16" w:space="0" w:color="000000"/>
            </w:tcBorders>
            <w:shd w:val="clear" w:color="auto" w:fill="FFFFFF"/>
            <w:vAlign w:val="bottom"/>
          </w:tcPr>
          <w:p w14:paraId="446C8D9E" w14:textId="77777777" w:rsidR="004C4C10" w:rsidRPr="00532090" w:rsidRDefault="004C4C10" w:rsidP="00347CEF">
            <w:pPr>
              <w:spacing w:after="160" w:line="360" w:lineRule="auto"/>
              <w:jc w:val="both"/>
              <w:rPr>
                <w:sz w:val="18"/>
                <w:szCs w:val="18"/>
              </w:rPr>
            </w:pPr>
            <w:r w:rsidRPr="00532090">
              <w:rPr>
                <w:sz w:val="18"/>
                <w:szCs w:val="18"/>
              </w:rPr>
              <w:t>Frequency</w:t>
            </w:r>
          </w:p>
        </w:tc>
        <w:tc>
          <w:tcPr>
            <w:tcW w:w="1029" w:type="dxa"/>
            <w:tcBorders>
              <w:top w:val="single" w:sz="16" w:space="0" w:color="000000"/>
              <w:bottom w:val="single" w:sz="16" w:space="0" w:color="000000"/>
            </w:tcBorders>
            <w:shd w:val="clear" w:color="auto" w:fill="FFFFFF"/>
            <w:vAlign w:val="bottom"/>
          </w:tcPr>
          <w:p w14:paraId="1381AD22" w14:textId="77777777" w:rsidR="004C4C10" w:rsidRPr="00532090" w:rsidRDefault="004C4C10" w:rsidP="00347CEF">
            <w:pPr>
              <w:spacing w:after="160" w:line="360" w:lineRule="auto"/>
              <w:jc w:val="both"/>
              <w:rPr>
                <w:sz w:val="18"/>
                <w:szCs w:val="18"/>
              </w:rPr>
            </w:pPr>
            <w:r w:rsidRPr="00532090">
              <w:rPr>
                <w:sz w:val="18"/>
                <w:szCs w:val="18"/>
              </w:rPr>
              <w:t>Percent</w:t>
            </w:r>
          </w:p>
        </w:tc>
        <w:tc>
          <w:tcPr>
            <w:tcW w:w="1398" w:type="dxa"/>
            <w:tcBorders>
              <w:top w:val="single" w:sz="16" w:space="0" w:color="000000"/>
              <w:bottom w:val="single" w:sz="16" w:space="0" w:color="000000"/>
            </w:tcBorders>
            <w:shd w:val="clear" w:color="auto" w:fill="FFFFFF"/>
            <w:vAlign w:val="bottom"/>
          </w:tcPr>
          <w:p w14:paraId="70DBB6CF" w14:textId="77777777" w:rsidR="004C4C10" w:rsidRPr="00532090" w:rsidRDefault="004C4C10" w:rsidP="00347CEF">
            <w:pPr>
              <w:spacing w:after="160" w:line="360" w:lineRule="auto"/>
              <w:jc w:val="both"/>
              <w:rPr>
                <w:sz w:val="18"/>
                <w:szCs w:val="18"/>
              </w:rPr>
            </w:pPr>
            <w:r w:rsidRPr="00532090">
              <w:rPr>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38010BA6" w14:textId="77777777" w:rsidR="004C4C10" w:rsidRPr="00532090" w:rsidRDefault="004C4C10" w:rsidP="00347CEF">
            <w:pPr>
              <w:spacing w:after="160" w:line="360" w:lineRule="auto"/>
              <w:jc w:val="both"/>
              <w:rPr>
                <w:sz w:val="18"/>
                <w:szCs w:val="18"/>
              </w:rPr>
            </w:pPr>
            <w:r w:rsidRPr="00532090">
              <w:rPr>
                <w:sz w:val="18"/>
                <w:szCs w:val="18"/>
              </w:rPr>
              <w:t>Cumulative Percent</w:t>
            </w:r>
          </w:p>
        </w:tc>
      </w:tr>
      <w:tr w:rsidR="004C4C10" w:rsidRPr="00532090" w14:paraId="4F86BC23" w14:textId="77777777" w:rsidTr="008179E9">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058A0426" w14:textId="77777777" w:rsidR="004C4C10" w:rsidRPr="00532090" w:rsidRDefault="004C4C10" w:rsidP="00347CEF">
            <w:pPr>
              <w:spacing w:after="160" w:line="360" w:lineRule="auto"/>
              <w:jc w:val="both"/>
              <w:rPr>
                <w:sz w:val="18"/>
                <w:szCs w:val="18"/>
              </w:rPr>
            </w:pPr>
            <w:r w:rsidRPr="00532090">
              <w:rPr>
                <w:sz w:val="18"/>
                <w:szCs w:val="18"/>
              </w:rPr>
              <w:t>Valid</w:t>
            </w:r>
          </w:p>
        </w:tc>
        <w:tc>
          <w:tcPr>
            <w:tcW w:w="1429" w:type="dxa"/>
            <w:tcBorders>
              <w:top w:val="single" w:sz="16" w:space="0" w:color="000000"/>
              <w:left w:val="nil"/>
              <w:bottom w:val="nil"/>
              <w:right w:val="single" w:sz="16" w:space="0" w:color="000000"/>
            </w:tcBorders>
            <w:shd w:val="clear" w:color="auto" w:fill="FFFFFF"/>
          </w:tcPr>
          <w:p w14:paraId="1ACDE81E" w14:textId="77777777" w:rsidR="004C4C10" w:rsidRPr="00532090" w:rsidRDefault="004C4C10" w:rsidP="00347CEF">
            <w:pPr>
              <w:spacing w:after="160" w:line="360" w:lineRule="auto"/>
              <w:jc w:val="both"/>
              <w:rPr>
                <w:sz w:val="18"/>
                <w:szCs w:val="18"/>
              </w:rPr>
            </w:pPr>
            <w:r w:rsidRPr="00532090">
              <w:rPr>
                <w:sz w:val="18"/>
                <w:szCs w:val="18"/>
              </w:rPr>
              <w:t>3000-10000</w:t>
            </w:r>
          </w:p>
        </w:tc>
        <w:tc>
          <w:tcPr>
            <w:tcW w:w="1168" w:type="dxa"/>
            <w:tcBorders>
              <w:top w:val="single" w:sz="16" w:space="0" w:color="000000"/>
              <w:left w:val="single" w:sz="16" w:space="0" w:color="000000"/>
              <w:bottom w:val="nil"/>
            </w:tcBorders>
            <w:shd w:val="clear" w:color="auto" w:fill="FFFFFF"/>
            <w:vAlign w:val="center"/>
          </w:tcPr>
          <w:p w14:paraId="684E9738" w14:textId="77777777" w:rsidR="004C4C10" w:rsidRPr="00532090" w:rsidRDefault="004C4C10" w:rsidP="00347CEF">
            <w:pPr>
              <w:spacing w:after="160" w:line="360" w:lineRule="auto"/>
              <w:jc w:val="both"/>
              <w:rPr>
                <w:sz w:val="18"/>
                <w:szCs w:val="18"/>
              </w:rPr>
            </w:pPr>
            <w:r w:rsidRPr="00532090">
              <w:rPr>
                <w:sz w:val="18"/>
                <w:szCs w:val="18"/>
              </w:rPr>
              <w:t>76</w:t>
            </w:r>
          </w:p>
        </w:tc>
        <w:tc>
          <w:tcPr>
            <w:tcW w:w="1029" w:type="dxa"/>
            <w:tcBorders>
              <w:top w:val="single" w:sz="16" w:space="0" w:color="000000"/>
              <w:bottom w:val="nil"/>
            </w:tcBorders>
            <w:shd w:val="clear" w:color="auto" w:fill="FFFFFF"/>
            <w:vAlign w:val="center"/>
          </w:tcPr>
          <w:p w14:paraId="2A0C34C2" w14:textId="77777777" w:rsidR="004C4C10" w:rsidRPr="00532090" w:rsidRDefault="004C4C10" w:rsidP="00347CEF">
            <w:pPr>
              <w:spacing w:after="160" w:line="360" w:lineRule="auto"/>
              <w:jc w:val="both"/>
              <w:rPr>
                <w:sz w:val="18"/>
                <w:szCs w:val="18"/>
              </w:rPr>
            </w:pPr>
            <w:r w:rsidRPr="00532090">
              <w:rPr>
                <w:sz w:val="18"/>
                <w:szCs w:val="18"/>
              </w:rPr>
              <w:t>73.8</w:t>
            </w:r>
          </w:p>
        </w:tc>
        <w:tc>
          <w:tcPr>
            <w:tcW w:w="1398" w:type="dxa"/>
            <w:tcBorders>
              <w:top w:val="single" w:sz="16" w:space="0" w:color="000000"/>
              <w:bottom w:val="nil"/>
            </w:tcBorders>
            <w:shd w:val="clear" w:color="auto" w:fill="FFFFFF"/>
            <w:vAlign w:val="center"/>
          </w:tcPr>
          <w:p w14:paraId="3150C228" w14:textId="77777777" w:rsidR="004C4C10" w:rsidRPr="00532090" w:rsidRDefault="004C4C10" w:rsidP="00347CEF">
            <w:pPr>
              <w:spacing w:after="160" w:line="360" w:lineRule="auto"/>
              <w:jc w:val="both"/>
              <w:rPr>
                <w:sz w:val="18"/>
                <w:szCs w:val="18"/>
              </w:rPr>
            </w:pPr>
            <w:r w:rsidRPr="00532090">
              <w:rPr>
                <w:sz w:val="18"/>
                <w:szCs w:val="18"/>
              </w:rPr>
              <w:t>73.8</w:t>
            </w:r>
          </w:p>
        </w:tc>
        <w:tc>
          <w:tcPr>
            <w:tcW w:w="1475" w:type="dxa"/>
            <w:tcBorders>
              <w:top w:val="single" w:sz="16" w:space="0" w:color="000000"/>
              <w:bottom w:val="nil"/>
              <w:right w:val="single" w:sz="16" w:space="0" w:color="000000"/>
            </w:tcBorders>
            <w:shd w:val="clear" w:color="auto" w:fill="FFFFFF"/>
            <w:vAlign w:val="center"/>
          </w:tcPr>
          <w:p w14:paraId="02353D8B" w14:textId="77777777" w:rsidR="004C4C10" w:rsidRPr="00532090" w:rsidRDefault="004C4C10" w:rsidP="00347CEF">
            <w:pPr>
              <w:spacing w:after="160" w:line="360" w:lineRule="auto"/>
              <w:jc w:val="both"/>
              <w:rPr>
                <w:sz w:val="18"/>
                <w:szCs w:val="18"/>
              </w:rPr>
            </w:pPr>
            <w:r w:rsidRPr="00532090">
              <w:rPr>
                <w:sz w:val="18"/>
                <w:szCs w:val="18"/>
              </w:rPr>
              <w:t>73.8</w:t>
            </w:r>
          </w:p>
        </w:tc>
      </w:tr>
      <w:tr w:rsidR="004C4C10" w:rsidRPr="00532090" w14:paraId="577C422B"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EEC5EDC" w14:textId="77777777" w:rsidR="004C4C10" w:rsidRPr="00532090" w:rsidRDefault="004C4C10" w:rsidP="00347CEF">
            <w:pPr>
              <w:spacing w:after="160" w:line="360" w:lineRule="auto"/>
              <w:jc w:val="both"/>
              <w:rPr>
                <w:sz w:val="18"/>
                <w:szCs w:val="18"/>
              </w:rPr>
            </w:pPr>
          </w:p>
        </w:tc>
        <w:tc>
          <w:tcPr>
            <w:tcW w:w="1429" w:type="dxa"/>
            <w:tcBorders>
              <w:top w:val="nil"/>
              <w:left w:val="nil"/>
              <w:bottom w:val="nil"/>
              <w:right w:val="single" w:sz="16" w:space="0" w:color="000000"/>
            </w:tcBorders>
            <w:shd w:val="clear" w:color="auto" w:fill="FFFFFF"/>
          </w:tcPr>
          <w:p w14:paraId="4D000E17" w14:textId="77777777" w:rsidR="004C4C10" w:rsidRPr="00532090" w:rsidRDefault="004C4C10" w:rsidP="00347CEF">
            <w:pPr>
              <w:spacing w:after="160" w:line="360" w:lineRule="auto"/>
              <w:jc w:val="both"/>
              <w:rPr>
                <w:sz w:val="18"/>
                <w:szCs w:val="18"/>
              </w:rPr>
            </w:pPr>
            <w:r w:rsidRPr="00532090">
              <w:rPr>
                <w:sz w:val="18"/>
                <w:szCs w:val="18"/>
              </w:rPr>
              <w:t>11000-20000</w:t>
            </w:r>
          </w:p>
        </w:tc>
        <w:tc>
          <w:tcPr>
            <w:tcW w:w="1168" w:type="dxa"/>
            <w:tcBorders>
              <w:top w:val="nil"/>
              <w:left w:val="single" w:sz="16" w:space="0" w:color="000000"/>
              <w:bottom w:val="nil"/>
            </w:tcBorders>
            <w:shd w:val="clear" w:color="auto" w:fill="FFFFFF"/>
            <w:vAlign w:val="center"/>
          </w:tcPr>
          <w:p w14:paraId="16295F0D" w14:textId="77777777" w:rsidR="004C4C10" w:rsidRPr="00532090" w:rsidRDefault="004C4C10" w:rsidP="00347CEF">
            <w:pPr>
              <w:spacing w:after="160" w:line="360" w:lineRule="auto"/>
              <w:jc w:val="both"/>
              <w:rPr>
                <w:sz w:val="18"/>
                <w:szCs w:val="18"/>
              </w:rPr>
            </w:pPr>
            <w:r w:rsidRPr="00532090">
              <w:rPr>
                <w:sz w:val="18"/>
                <w:szCs w:val="18"/>
              </w:rPr>
              <w:t>24</w:t>
            </w:r>
          </w:p>
        </w:tc>
        <w:tc>
          <w:tcPr>
            <w:tcW w:w="1029" w:type="dxa"/>
            <w:tcBorders>
              <w:top w:val="nil"/>
              <w:bottom w:val="nil"/>
            </w:tcBorders>
            <w:shd w:val="clear" w:color="auto" w:fill="FFFFFF"/>
            <w:vAlign w:val="center"/>
          </w:tcPr>
          <w:p w14:paraId="4C302F44" w14:textId="77777777" w:rsidR="004C4C10" w:rsidRPr="00532090" w:rsidRDefault="004C4C10" w:rsidP="00347CEF">
            <w:pPr>
              <w:spacing w:after="160" w:line="360" w:lineRule="auto"/>
              <w:jc w:val="both"/>
              <w:rPr>
                <w:sz w:val="18"/>
                <w:szCs w:val="18"/>
              </w:rPr>
            </w:pPr>
            <w:r w:rsidRPr="00532090">
              <w:rPr>
                <w:sz w:val="18"/>
                <w:szCs w:val="18"/>
              </w:rPr>
              <w:t>23.3</w:t>
            </w:r>
          </w:p>
        </w:tc>
        <w:tc>
          <w:tcPr>
            <w:tcW w:w="1398" w:type="dxa"/>
            <w:tcBorders>
              <w:top w:val="nil"/>
              <w:bottom w:val="nil"/>
            </w:tcBorders>
            <w:shd w:val="clear" w:color="auto" w:fill="FFFFFF"/>
            <w:vAlign w:val="center"/>
          </w:tcPr>
          <w:p w14:paraId="6F9230B9" w14:textId="77777777" w:rsidR="004C4C10" w:rsidRPr="00532090" w:rsidRDefault="004C4C10" w:rsidP="00347CEF">
            <w:pPr>
              <w:spacing w:after="160" w:line="360" w:lineRule="auto"/>
              <w:jc w:val="both"/>
              <w:rPr>
                <w:sz w:val="18"/>
                <w:szCs w:val="18"/>
              </w:rPr>
            </w:pPr>
            <w:r w:rsidRPr="00532090">
              <w:rPr>
                <w:sz w:val="18"/>
                <w:szCs w:val="18"/>
              </w:rPr>
              <w:t>23.3</w:t>
            </w:r>
          </w:p>
        </w:tc>
        <w:tc>
          <w:tcPr>
            <w:tcW w:w="1475" w:type="dxa"/>
            <w:tcBorders>
              <w:top w:val="nil"/>
              <w:bottom w:val="nil"/>
              <w:right w:val="single" w:sz="16" w:space="0" w:color="000000"/>
            </w:tcBorders>
            <w:shd w:val="clear" w:color="auto" w:fill="FFFFFF"/>
            <w:vAlign w:val="center"/>
          </w:tcPr>
          <w:p w14:paraId="56640E0F" w14:textId="77777777" w:rsidR="004C4C10" w:rsidRPr="00532090" w:rsidRDefault="004C4C10" w:rsidP="00347CEF">
            <w:pPr>
              <w:spacing w:after="160" w:line="360" w:lineRule="auto"/>
              <w:jc w:val="both"/>
              <w:rPr>
                <w:sz w:val="18"/>
                <w:szCs w:val="18"/>
              </w:rPr>
            </w:pPr>
            <w:r w:rsidRPr="00532090">
              <w:rPr>
                <w:sz w:val="18"/>
                <w:szCs w:val="18"/>
              </w:rPr>
              <w:t>97.1</w:t>
            </w:r>
          </w:p>
        </w:tc>
      </w:tr>
      <w:tr w:rsidR="004C4C10" w:rsidRPr="00532090" w14:paraId="3C261D19"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5035AF7" w14:textId="77777777" w:rsidR="004C4C10" w:rsidRPr="00532090" w:rsidRDefault="004C4C10" w:rsidP="00347CEF">
            <w:pPr>
              <w:spacing w:after="160" w:line="360" w:lineRule="auto"/>
              <w:jc w:val="both"/>
              <w:rPr>
                <w:sz w:val="18"/>
                <w:szCs w:val="18"/>
              </w:rPr>
            </w:pPr>
          </w:p>
        </w:tc>
        <w:tc>
          <w:tcPr>
            <w:tcW w:w="1429" w:type="dxa"/>
            <w:tcBorders>
              <w:top w:val="nil"/>
              <w:left w:val="nil"/>
              <w:bottom w:val="nil"/>
              <w:right w:val="single" w:sz="16" w:space="0" w:color="000000"/>
            </w:tcBorders>
            <w:shd w:val="clear" w:color="auto" w:fill="FFFFFF"/>
          </w:tcPr>
          <w:p w14:paraId="7CC58C6B" w14:textId="77777777" w:rsidR="004C4C10" w:rsidRPr="00532090" w:rsidRDefault="004C4C10" w:rsidP="00347CEF">
            <w:pPr>
              <w:spacing w:after="160" w:line="360" w:lineRule="auto"/>
              <w:jc w:val="both"/>
              <w:rPr>
                <w:sz w:val="18"/>
                <w:szCs w:val="18"/>
              </w:rPr>
            </w:pPr>
            <w:r w:rsidRPr="00532090">
              <w:rPr>
                <w:sz w:val="18"/>
                <w:szCs w:val="18"/>
              </w:rPr>
              <w:t>21000-30000</w:t>
            </w:r>
          </w:p>
        </w:tc>
        <w:tc>
          <w:tcPr>
            <w:tcW w:w="1168" w:type="dxa"/>
            <w:tcBorders>
              <w:top w:val="nil"/>
              <w:left w:val="single" w:sz="16" w:space="0" w:color="000000"/>
              <w:bottom w:val="nil"/>
            </w:tcBorders>
            <w:shd w:val="clear" w:color="auto" w:fill="FFFFFF"/>
            <w:vAlign w:val="center"/>
          </w:tcPr>
          <w:p w14:paraId="41A8EB25" w14:textId="77777777" w:rsidR="004C4C10" w:rsidRPr="00532090" w:rsidRDefault="004C4C10" w:rsidP="00347CEF">
            <w:pPr>
              <w:spacing w:after="160" w:line="360" w:lineRule="auto"/>
              <w:jc w:val="both"/>
              <w:rPr>
                <w:sz w:val="18"/>
                <w:szCs w:val="18"/>
              </w:rPr>
            </w:pPr>
            <w:r w:rsidRPr="00532090">
              <w:rPr>
                <w:sz w:val="18"/>
                <w:szCs w:val="18"/>
              </w:rPr>
              <w:t>3</w:t>
            </w:r>
          </w:p>
        </w:tc>
        <w:tc>
          <w:tcPr>
            <w:tcW w:w="1029" w:type="dxa"/>
            <w:tcBorders>
              <w:top w:val="nil"/>
              <w:bottom w:val="nil"/>
            </w:tcBorders>
            <w:shd w:val="clear" w:color="auto" w:fill="FFFFFF"/>
            <w:vAlign w:val="center"/>
          </w:tcPr>
          <w:p w14:paraId="0851B11A" w14:textId="77777777" w:rsidR="004C4C10" w:rsidRPr="00532090" w:rsidRDefault="004C4C10" w:rsidP="00347CEF">
            <w:pPr>
              <w:spacing w:after="160" w:line="360" w:lineRule="auto"/>
              <w:jc w:val="both"/>
              <w:rPr>
                <w:sz w:val="18"/>
                <w:szCs w:val="18"/>
              </w:rPr>
            </w:pPr>
            <w:r w:rsidRPr="00532090">
              <w:rPr>
                <w:sz w:val="18"/>
                <w:szCs w:val="18"/>
              </w:rPr>
              <w:t>2.9</w:t>
            </w:r>
          </w:p>
        </w:tc>
        <w:tc>
          <w:tcPr>
            <w:tcW w:w="1398" w:type="dxa"/>
            <w:tcBorders>
              <w:top w:val="nil"/>
              <w:bottom w:val="nil"/>
            </w:tcBorders>
            <w:shd w:val="clear" w:color="auto" w:fill="FFFFFF"/>
            <w:vAlign w:val="center"/>
          </w:tcPr>
          <w:p w14:paraId="4103F0F0" w14:textId="77777777" w:rsidR="004C4C10" w:rsidRPr="00532090" w:rsidRDefault="004C4C10" w:rsidP="00347CEF">
            <w:pPr>
              <w:spacing w:after="160" w:line="360" w:lineRule="auto"/>
              <w:jc w:val="both"/>
              <w:rPr>
                <w:sz w:val="18"/>
                <w:szCs w:val="18"/>
              </w:rPr>
            </w:pPr>
            <w:r w:rsidRPr="00532090">
              <w:rPr>
                <w:sz w:val="18"/>
                <w:szCs w:val="18"/>
              </w:rPr>
              <w:t>2.9</w:t>
            </w:r>
          </w:p>
        </w:tc>
        <w:tc>
          <w:tcPr>
            <w:tcW w:w="1475" w:type="dxa"/>
            <w:tcBorders>
              <w:top w:val="nil"/>
              <w:bottom w:val="nil"/>
              <w:right w:val="single" w:sz="16" w:space="0" w:color="000000"/>
            </w:tcBorders>
            <w:shd w:val="clear" w:color="auto" w:fill="FFFFFF"/>
            <w:vAlign w:val="center"/>
          </w:tcPr>
          <w:p w14:paraId="4F3EED65" w14:textId="77777777" w:rsidR="004C4C10" w:rsidRPr="00532090" w:rsidRDefault="004C4C10" w:rsidP="00347CEF">
            <w:pPr>
              <w:spacing w:after="160" w:line="360" w:lineRule="auto"/>
              <w:jc w:val="both"/>
              <w:rPr>
                <w:sz w:val="18"/>
                <w:szCs w:val="18"/>
              </w:rPr>
            </w:pPr>
            <w:r w:rsidRPr="00532090">
              <w:rPr>
                <w:sz w:val="18"/>
                <w:szCs w:val="18"/>
              </w:rPr>
              <w:t>100.0</w:t>
            </w:r>
          </w:p>
        </w:tc>
      </w:tr>
      <w:tr w:rsidR="004C4C10" w:rsidRPr="00532090" w14:paraId="32E422CC" w14:textId="77777777" w:rsidTr="008179E9">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D372705" w14:textId="77777777" w:rsidR="004C4C10" w:rsidRPr="00532090" w:rsidRDefault="004C4C10" w:rsidP="00347CEF">
            <w:pPr>
              <w:spacing w:after="160" w:line="360" w:lineRule="auto"/>
              <w:jc w:val="both"/>
              <w:rPr>
                <w:sz w:val="18"/>
                <w:szCs w:val="18"/>
              </w:rPr>
            </w:pPr>
          </w:p>
        </w:tc>
        <w:tc>
          <w:tcPr>
            <w:tcW w:w="1429" w:type="dxa"/>
            <w:tcBorders>
              <w:top w:val="nil"/>
              <w:left w:val="nil"/>
              <w:bottom w:val="single" w:sz="16" w:space="0" w:color="000000"/>
              <w:right w:val="single" w:sz="16" w:space="0" w:color="000000"/>
            </w:tcBorders>
            <w:shd w:val="clear" w:color="auto" w:fill="FFFFFF"/>
          </w:tcPr>
          <w:p w14:paraId="67E0A39C" w14:textId="77777777" w:rsidR="004C4C10" w:rsidRPr="00532090" w:rsidRDefault="004C4C10" w:rsidP="00347CEF">
            <w:pPr>
              <w:spacing w:after="160" w:line="360" w:lineRule="auto"/>
              <w:jc w:val="both"/>
              <w:rPr>
                <w:sz w:val="18"/>
                <w:szCs w:val="18"/>
              </w:rPr>
            </w:pPr>
            <w:r w:rsidRPr="00532090">
              <w:rPr>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2FF18BBD" w14:textId="77777777" w:rsidR="004C4C10" w:rsidRPr="00532090" w:rsidRDefault="004C4C10" w:rsidP="00347CEF">
            <w:pPr>
              <w:spacing w:after="160" w:line="360" w:lineRule="auto"/>
              <w:jc w:val="both"/>
              <w:rPr>
                <w:sz w:val="18"/>
                <w:szCs w:val="18"/>
              </w:rPr>
            </w:pPr>
            <w:r w:rsidRPr="00532090">
              <w:rPr>
                <w:sz w:val="18"/>
                <w:szCs w:val="18"/>
              </w:rPr>
              <w:t>103</w:t>
            </w:r>
          </w:p>
        </w:tc>
        <w:tc>
          <w:tcPr>
            <w:tcW w:w="1029" w:type="dxa"/>
            <w:tcBorders>
              <w:top w:val="nil"/>
              <w:bottom w:val="single" w:sz="16" w:space="0" w:color="000000"/>
            </w:tcBorders>
            <w:shd w:val="clear" w:color="auto" w:fill="FFFFFF"/>
            <w:vAlign w:val="center"/>
          </w:tcPr>
          <w:p w14:paraId="608A92FF" w14:textId="77777777" w:rsidR="004C4C10" w:rsidRPr="00532090" w:rsidRDefault="004C4C10" w:rsidP="00347CEF">
            <w:pPr>
              <w:spacing w:after="160" w:line="360" w:lineRule="auto"/>
              <w:jc w:val="both"/>
              <w:rPr>
                <w:sz w:val="18"/>
                <w:szCs w:val="18"/>
              </w:rPr>
            </w:pPr>
            <w:r w:rsidRPr="00532090">
              <w:rPr>
                <w:sz w:val="18"/>
                <w:szCs w:val="18"/>
              </w:rPr>
              <w:t>100.0</w:t>
            </w:r>
          </w:p>
        </w:tc>
        <w:tc>
          <w:tcPr>
            <w:tcW w:w="1398" w:type="dxa"/>
            <w:tcBorders>
              <w:top w:val="nil"/>
              <w:bottom w:val="single" w:sz="16" w:space="0" w:color="000000"/>
            </w:tcBorders>
            <w:shd w:val="clear" w:color="auto" w:fill="FFFFFF"/>
            <w:vAlign w:val="center"/>
          </w:tcPr>
          <w:p w14:paraId="3F362976" w14:textId="77777777" w:rsidR="004C4C10" w:rsidRPr="00532090" w:rsidRDefault="004C4C10" w:rsidP="00347CEF">
            <w:pPr>
              <w:spacing w:after="160" w:line="360" w:lineRule="auto"/>
              <w:jc w:val="both"/>
              <w:rPr>
                <w:sz w:val="18"/>
                <w:szCs w:val="18"/>
              </w:rPr>
            </w:pPr>
            <w:r w:rsidRPr="00532090">
              <w:rPr>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1BE17221" w14:textId="77777777" w:rsidR="004C4C10" w:rsidRPr="00532090" w:rsidRDefault="004C4C10" w:rsidP="00347CEF">
            <w:pPr>
              <w:spacing w:after="160" w:line="360" w:lineRule="auto"/>
              <w:jc w:val="both"/>
              <w:rPr>
                <w:sz w:val="18"/>
                <w:szCs w:val="18"/>
              </w:rPr>
            </w:pPr>
          </w:p>
        </w:tc>
      </w:tr>
    </w:tbl>
    <w:p w14:paraId="7517B889" w14:textId="77777777" w:rsidR="004C4C10" w:rsidRDefault="004C4C10" w:rsidP="00347CEF">
      <w:pPr>
        <w:spacing w:line="360" w:lineRule="auto"/>
        <w:jc w:val="both"/>
        <w:rPr>
          <w:sz w:val="18"/>
          <w:szCs w:val="18"/>
        </w:rPr>
      </w:pPr>
      <w:r w:rsidRPr="00981D3D">
        <w:rPr>
          <w:noProof/>
          <w:sz w:val="18"/>
          <w:szCs w:val="18"/>
        </w:rPr>
        <w:drawing>
          <wp:inline distT="0" distB="0" distL="0" distR="0" wp14:anchorId="49CA8DC2" wp14:editId="7AAD31D3">
            <wp:extent cx="3696966" cy="2962275"/>
            <wp:effectExtent l="0" t="0" r="0" b="0"/>
            <wp:docPr id="19405215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14523" cy="2976343"/>
                    </a:xfrm>
                    <a:prstGeom prst="rect">
                      <a:avLst/>
                    </a:prstGeom>
                    <a:noFill/>
                  </pic:spPr>
                </pic:pic>
              </a:graphicData>
            </a:graphic>
          </wp:inline>
        </w:drawing>
      </w:r>
    </w:p>
    <w:p w14:paraId="2E87072D" w14:textId="1C1EE2DA" w:rsidR="001F521C" w:rsidRDefault="001F521C" w:rsidP="00347CEF">
      <w:pPr>
        <w:spacing w:line="360" w:lineRule="auto"/>
        <w:jc w:val="both"/>
        <w:rPr>
          <w:sz w:val="18"/>
          <w:szCs w:val="18"/>
        </w:rPr>
      </w:pPr>
      <w:r>
        <w:rPr>
          <w:sz w:val="18"/>
          <w:szCs w:val="18"/>
        </w:rPr>
        <w:t>Figure 5</w:t>
      </w:r>
    </w:p>
    <w:p w14:paraId="2A0F441A" w14:textId="77777777" w:rsidR="004C4C10" w:rsidRPr="0050378D" w:rsidRDefault="004C4C10" w:rsidP="00347CEF">
      <w:pPr>
        <w:spacing w:after="160" w:line="360" w:lineRule="auto"/>
        <w:jc w:val="both"/>
      </w:pPr>
      <w:r w:rsidRPr="0050378D">
        <w:t>The data on monthly income indicates that the majority of respondents fall into the lower income bracket, with 73.8% earning between 3,000 and 10,000 units of currency. This suggests that a significant portion of the sample is either in entry-level positions, part-time roles, or lower-income professions. It may also reflect the general wage structure in the region or industry being studied. The predominance of this group implies limited financial flexibility, which could influence their consumption behavior, savings capacity, and access to services such as healthcare, education, or housing.</w:t>
      </w:r>
    </w:p>
    <w:p w14:paraId="26B45551" w14:textId="77777777" w:rsidR="004C4C10" w:rsidRPr="0050378D" w:rsidRDefault="004C4C10" w:rsidP="00347CEF">
      <w:pPr>
        <w:spacing w:after="160" w:line="360" w:lineRule="auto"/>
        <w:jc w:val="both"/>
      </w:pPr>
      <w:r w:rsidRPr="0050378D">
        <w:t>The next group, making up 23.3%, earns between 11,000 and 20,000. These respondents likely represent mid-level professionals or individuals with more experience or advanced roles. This bracket suggests moderate financial stability and may indicate a transition phase toward more established career stages.</w:t>
      </w:r>
    </w:p>
    <w:p w14:paraId="6F39BCEB" w14:textId="77777777" w:rsidR="004C4C10" w:rsidRPr="0050378D" w:rsidRDefault="004C4C10" w:rsidP="00347CEF">
      <w:pPr>
        <w:spacing w:after="160" w:line="360" w:lineRule="auto"/>
        <w:jc w:val="both"/>
      </w:pPr>
      <w:r w:rsidRPr="0050378D">
        <w:t>A small minority of 2.9% earn between 21,000 and 30,000, indicating higher-income individuals in the sample. This group may consist of experienced professionals, managers, or individuals in specialized fields with higher earning potential.</w:t>
      </w:r>
    </w:p>
    <w:p w14:paraId="5E5B2891" w14:textId="7E98FF2B" w:rsidR="004C4C10" w:rsidRPr="001359C3" w:rsidRDefault="004C4C10" w:rsidP="00347CEF">
      <w:pPr>
        <w:spacing w:after="160" w:line="360" w:lineRule="auto"/>
        <w:jc w:val="both"/>
      </w:pPr>
      <w:r w:rsidRPr="0050378D">
        <w:t>Overall, the income distribution shows a heavily skewed pattern toward the lower-income range, underlining potential economic challenges among the majority of respondents and highlighting the importance of targeted support, upskilling programs, or wage improvements.</w:t>
      </w:r>
    </w:p>
    <w:tbl>
      <w:tblPr>
        <w:tblW w:w="66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4"/>
        <w:gridCol w:w="920"/>
        <w:gridCol w:w="1185"/>
        <w:gridCol w:w="1044"/>
        <w:gridCol w:w="1418"/>
        <w:gridCol w:w="1496"/>
      </w:tblGrid>
      <w:tr w:rsidR="004C4C10" w:rsidRPr="00E62402" w14:paraId="54EAACCB" w14:textId="77777777" w:rsidTr="00CD79D0">
        <w:trPr>
          <w:cantSplit/>
          <w:trHeight w:val="328"/>
        </w:trPr>
        <w:tc>
          <w:tcPr>
            <w:tcW w:w="6637" w:type="dxa"/>
            <w:gridSpan w:val="6"/>
            <w:tcBorders>
              <w:top w:val="nil"/>
              <w:left w:val="nil"/>
              <w:bottom w:val="nil"/>
              <w:right w:val="nil"/>
            </w:tcBorders>
            <w:shd w:val="clear" w:color="auto" w:fill="FFFFFF"/>
            <w:vAlign w:val="center"/>
          </w:tcPr>
          <w:p w14:paraId="6A302AE6" w14:textId="77777777" w:rsidR="004C4C10" w:rsidRPr="001F521C" w:rsidRDefault="004C4C10" w:rsidP="00347CEF">
            <w:pPr>
              <w:spacing w:after="160" w:line="360" w:lineRule="auto"/>
              <w:jc w:val="both"/>
            </w:pPr>
            <w:r w:rsidRPr="001F521C">
              <w:rPr>
                <w:b/>
                <w:bCs/>
              </w:rPr>
              <w:t>No of members in family</w:t>
            </w:r>
          </w:p>
        </w:tc>
      </w:tr>
      <w:tr w:rsidR="004C4C10" w:rsidRPr="00E62402" w14:paraId="1A70F179" w14:textId="77777777" w:rsidTr="00CD79D0">
        <w:trPr>
          <w:cantSplit/>
          <w:trHeight w:val="315"/>
        </w:trPr>
        <w:tc>
          <w:tcPr>
            <w:tcW w:w="1494" w:type="dxa"/>
            <w:gridSpan w:val="2"/>
            <w:tcBorders>
              <w:top w:val="single" w:sz="16" w:space="0" w:color="000000"/>
              <w:left w:val="single" w:sz="16" w:space="0" w:color="000000"/>
              <w:bottom w:val="single" w:sz="16" w:space="0" w:color="000000"/>
              <w:right w:val="nil"/>
            </w:tcBorders>
            <w:shd w:val="clear" w:color="auto" w:fill="FFFFFF"/>
            <w:vAlign w:val="bottom"/>
          </w:tcPr>
          <w:p w14:paraId="49F3CF86" w14:textId="77777777" w:rsidR="004C4C10" w:rsidRPr="00E62402" w:rsidRDefault="004C4C10" w:rsidP="00347CEF">
            <w:pPr>
              <w:spacing w:after="160" w:line="360" w:lineRule="auto"/>
              <w:jc w:val="both"/>
              <w:rPr>
                <w:sz w:val="18"/>
                <w:szCs w:val="18"/>
              </w:rPr>
            </w:pPr>
          </w:p>
        </w:tc>
        <w:tc>
          <w:tcPr>
            <w:tcW w:w="1185" w:type="dxa"/>
            <w:tcBorders>
              <w:top w:val="single" w:sz="16" w:space="0" w:color="000000"/>
              <w:left w:val="single" w:sz="16" w:space="0" w:color="000000"/>
              <w:bottom w:val="single" w:sz="16" w:space="0" w:color="000000"/>
            </w:tcBorders>
            <w:shd w:val="clear" w:color="auto" w:fill="FFFFFF"/>
            <w:vAlign w:val="bottom"/>
          </w:tcPr>
          <w:p w14:paraId="296D111C" w14:textId="77777777" w:rsidR="004C4C10" w:rsidRPr="00E62402" w:rsidRDefault="004C4C10" w:rsidP="00347CEF">
            <w:pPr>
              <w:spacing w:after="160" w:line="360" w:lineRule="auto"/>
              <w:jc w:val="both"/>
              <w:rPr>
                <w:sz w:val="18"/>
                <w:szCs w:val="18"/>
              </w:rPr>
            </w:pPr>
            <w:r w:rsidRPr="00E62402">
              <w:rPr>
                <w:sz w:val="18"/>
                <w:szCs w:val="18"/>
              </w:rPr>
              <w:t>Frequency</w:t>
            </w:r>
          </w:p>
        </w:tc>
        <w:tc>
          <w:tcPr>
            <w:tcW w:w="1044" w:type="dxa"/>
            <w:tcBorders>
              <w:top w:val="single" w:sz="16" w:space="0" w:color="000000"/>
              <w:bottom w:val="single" w:sz="16" w:space="0" w:color="000000"/>
            </w:tcBorders>
            <w:shd w:val="clear" w:color="auto" w:fill="FFFFFF"/>
            <w:vAlign w:val="bottom"/>
          </w:tcPr>
          <w:p w14:paraId="5836394F" w14:textId="77777777" w:rsidR="004C4C10" w:rsidRPr="00E62402" w:rsidRDefault="004C4C10" w:rsidP="00347CEF">
            <w:pPr>
              <w:spacing w:after="160" w:line="360" w:lineRule="auto"/>
              <w:jc w:val="both"/>
              <w:rPr>
                <w:sz w:val="18"/>
                <w:szCs w:val="18"/>
              </w:rPr>
            </w:pPr>
            <w:r w:rsidRPr="00E62402">
              <w:rPr>
                <w:sz w:val="18"/>
                <w:szCs w:val="18"/>
              </w:rPr>
              <w:t>Percent</w:t>
            </w:r>
          </w:p>
        </w:tc>
        <w:tc>
          <w:tcPr>
            <w:tcW w:w="1418" w:type="dxa"/>
            <w:tcBorders>
              <w:top w:val="single" w:sz="16" w:space="0" w:color="000000"/>
              <w:bottom w:val="single" w:sz="16" w:space="0" w:color="000000"/>
            </w:tcBorders>
            <w:shd w:val="clear" w:color="auto" w:fill="FFFFFF"/>
            <w:vAlign w:val="bottom"/>
          </w:tcPr>
          <w:p w14:paraId="3341793F" w14:textId="77777777" w:rsidR="004C4C10" w:rsidRPr="00E62402" w:rsidRDefault="004C4C10" w:rsidP="00347CEF">
            <w:pPr>
              <w:spacing w:after="160" w:line="360" w:lineRule="auto"/>
              <w:jc w:val="both"/>
              <w:rPr>
                <w:sz w:val="18"/>
                <w:szCs w:val="18"/>
              </w:rPr>
            </w:pPr>
            <w:r w:rsidRPr="00E62402">
              <w:rPr>
                <w:sz w:val="18"/>
                <w:szCs w:val="18"/>
              </w:rPr>
              <w:t>Valid Percent</w:t>
            </w:r>
          </w:p>
        </w:tc>
        <w:tc>
          <w:tcPr>
            <w:tcW w:w="1496" w:type="dxa"/>
            <w:tcBorders>
              <w:top w:val="single" w:sz="16" w:space="0" w:color="000000"/>
              <w:bottom w:val="single" w:sz="16" w:space="0" w:color="000000"/>
              <w:right w:val="single" w:sz="16" w:space="0" w:color="000000"/>
            </w:tcBorders>
            <w:shd w:val="clear" w:color="auto" w:fill="FFFFFF"/>
            <w:vAlign w:val="bottom"/>
          </w:tcPr>
          <w:p w14:paraId="71D52ECA" w14:textId="77777777" w:rsidR="004C4C10" w:rsidRPr="00E62402" w:rsidRDefault="004C4C10" w:rsidP="00347CEF">
            <w:pPr>
              <w:spacing w:after="160" w:line="360" w:lineRule="auto"/>
              <w:jc w:val="both"/>
              <w:rPr>
                <w:sz w:val="18"/>
                <w:szCs w:val="18"/>
              </w:rPr>
            </w:pPr>
            <w:r w:rsidRPr="00E62402">
              <w:rPr>
                <w:sz w:val="18"/>
                <w:szCs w:val="18"/>
              </w:rPr>
              <w:t>Cumulative Percent</w:t>
            </w:r>
          </w:p>
        </w:tc>
      </w:tr>
      <w:tr w:rsidR="004C4C10" w:rsidRPr="00E62402" w14:paraId="2F27A8C6" w14:textId="77777777" w:rsidTr="00CD79D0">
        <w:trPr>
          <w:cantSplit/>
          <w:trHeight w:val="315"/>
        </w:trPr>
        <w:tc>
          <w:tcPr>
            <w:tcW w:w="574" w:type="dxa"/>
            <w:vMerge w:val="restart"/>
            <w:tcBorders>
              <w:top w:val="single" w:sz="16" w:space="0" w:color="000000"/>
              <w:left w:val="single" w:sz="16" w:space="0" w:color="000000"/>
              <w:bottom w:val="single" w:sz="16" w:space="0" w:color="000000"/>
              <w:right w:val="nil"/>
            </w:tcBorders>
            <w:shd w:val="clear" w:color="auto" w:fill="FFFFFF"/>
          </w:tcPr>
          <w:p w14:paraId="79EC6C9F" w14:textId="77777777" w:rsidR="004C4C10" w:rsidRPr="00E62402" w:rsidRDefault="004C4C10" w:rsidP="00347CEF">
            <w:pPr>
              <w:spacing w:after="160" w:line="360" w:lineRule="auto"/>
              <w:jc w:val="both"/>
              <w:rPr>
                <w:sz w:val="18"/>
                <w:szCs w:val="18"/>
              </w:rPr>
            </w:pPr>
            <w:r w:rsidRPr="00E62402">
              <w:rPr>
                <w:sz w:val="18"/>
                <w:szCs w:val="18"/>
              </w:rPr>
              <w:t>Valid</w:t>
            </w:r>
          </w:p>
        </w:tc>
        <w:tc>
          <w:tcPr>
            <w:tcW w:w="919" w:type="dxa"/>
            <w:tcBorders>
              <w:top w:val="single" w:sz="16" w:space="0" w:color="000000"/>
              <w:left w:val="nil"/>
              <w:bottom w:val="nil"/>
              <w:right w:val="single" w:sz="16" w:space="0" w:color="000000"/>
            </w:tcBorders>
            <w:shd w:val="clear" w:color="auto" w:fill="FFFFFF"/>
          </w:tcPr>
          <w:p w14:paraId="7E0FFC67" w14:textId="77777777" w:rsidR="004C4C10" w:rsidRPr="00E62402" w:rsidRDefault="004C4C10" w:rsidP="00347CEF">
            <w:pPr>
              <w:spacing w:after="160" w:line="360" w:lineRule="auto"/>
              <w:jc w:val="both"/>
              <w:rPr>
                <w:sz w:val="18"/>
                <w:szCs w:val="18"/>
              </w:rPr>
            </w:pPr>
            <w:r w:rsidRPr="00E62402">
              <w:rPr>
                <w:sz w:val="18"/>
                <w:szCs w:val="18"/>
              </w:rPr>
              <w:t>1-3</w:t>
            </w:r>
          </w:p>
        </w:tc>
        <w:tc>
          <w:tcPr>
            <w:tcW w:w="1185" w:type="dxa"/>
            <w:tcBorders>
              <w:top w:val="single" w:sz="16" w:space="0" w:color="000000"/>
              <w:left w:val="single" w:sz="16" w:space="0" w:color="000000"/>
              <w:bottom w:val="nil"/>
            </w:tcBorders>
            <w:shd w:val="clear" w:color="auto" w:fill="FFFFFF"/>
            <w:vAlign w:val="center"/>
          </w:tcPr>
          <w:p w14:paraId="46530A4E" w14:textId="77777777" w:rsidR="004C4C10" w:rsidRPr="00E62402" w:rsidRDefault="004C4C10" w:rsidP="00347CEF">
            <w:pPr>
              <w:spacing w:after="160" w:line="360" w:lineRule="auto"/>
              <w:jc w:val="both"/>
              <w:rPr>
                <w:sz w:val="18"/>
                <w:szCs w:val="18"/>
              </w:rPr>
            </w:pPr>
            <w:r w:rsidRPr="00E62402">
              <w:rPr>
                <w:sz w:val="18"/>
                <w:szCs w:val="18"/>
              </w:rPr>
              <w:t>13</w:t>
            </w:r>
          </w:p>
        </w:tc>
        <w:tc>
          <w:tcPr>
            <w:tcW w:w="1044" w:type="dxa"/>
            <w:tcBorders>
              <w:top w:val="single" w:sz="16" w:space="0" w:color="000000"/>
              <w:bottom w:val="nil"/>
            </w:tcBorders>
            <w:shd w:val="clear" w:color="auto" w:fill="FFFFFF"/>
            <w:vAlign w:val="center"/>
          </w:tcPr>
          <w:p w14:paraId="7ABF3B28" w14:textId="77777777" w:rsidR="004C4C10" w:rsidRPr="00E62402" w:rsidRDefault="004C4C10" w:rsidP="00347CEF">
            <w:pPr>
              <w:spacing w:after="160" w:line="360" w:lineRule="auto"/>
              <w:jc w:val="both"/>
              <w:rPr>
                <w:sz w:val="18"/>
                <w:szCs w:val="18"/>
              </w:rPr>
            </w:pPr>
            <w:r w:rsidRPr="00E62402">
              <w:rPr>
                <w:sz w:val="18"/>
                <w:szCs w:val="18"/>
              </w:rPr>
              <w:t>12.6</w:t>
            </w:r>
          </w:p>
        </w:tc>
        <w:tc>
          <w:tcPr>
            <w:tcW w:w="1418" w:type="dxa"/>
            <w:tcBorders>
              <w:top w:val="single" w:sz="16" w:space="0" w:color="000000"/>
              <w:bottom w:val="nil"/>
            </w:tcBorders>
            <w:shd w:val="clear" w:color="auto" w:fill="FFFFFF"/>
            <w:vAlign w:val="center"/>
          </w:tcPr>
          <w:p w14:paraId="154D7228" w14:textId="77777777" w:rsidR="004C4C10" w:rsidRPr="00E62402" w:rsidRDefault="004C4C10" w:rsidP="00347CEF">
            <w:pPr>
              <w:spacing w:after="160" w:line="360" w:lineRule="auto"/>
              <w:jc w:val="both"/>
              <w:rPr>
                <w:sz w:val="18"/>
                <w:szCs w:val="18"/>
              </w:rPr>
            </w:pPr>
            <w:r w:rsidRPr="00E62402">
              <w:rPr>
                <w:sz w:val="18"/>
                <w:szCs w:val="18"/>
              </w:rPr>
              <w:t>12.6</w:t>
            </w:r>
          </w:p>
        </w:tc>
        <w:tc>
          <w:tcPr>
            <w:tcW w:w="1496" w:type="dxa"/>
            <w:tcBorders>
              <w:top w:val="single" w:sz="16" w:space="0" w:color="000000"/>
              <w:bottom w:val="nil"/>
              <w:right w:val="single" w:sz="16" w:space="0" w:color="000000"/>
            </w:tcBorders>
            <w:shd w:val="clear" w:color="auto" w:fill="FFFFFF"/>
            <w:vAlign w:val="center"/>
          </w:tcPr>
          <w:p w14:paraId="57212F7D" w14:textId="77777777" w:rsidR="004C4C10" w:rsidRPr="00E62402" w:rsidRDefault="004C4C10" w:rsidP="00347CEF">
            <w:pPr>
              <w:spacing w:after="160" w:line="360" w:lineRule="auto"/>
              <w:jc w:val="both"/>
              <w:rPr>
                <w:sz w:val="18"/>
                <w:szCs w:val="18"/>
              </w:rPr>
            </w:pPr>
            <w:r w:rsidRPr="00E62402">
              <w:rPr>
                <w:sz w:val="18"/>
                <w:szCs w:val="18"/>
              </w:rPr>
              <w:t>12.6</w:t>
            </w:r>
          </w:p>
        </w:tc>
      </w:tr>
      <w:tr w:rsidR="004C4C10" w:rsidRPr="00E62402" w14:paraId="67917167" w14:textId="77777777" w:rsidTr="00CD79D0">
        <w:trPr>
          <w:cantSplit/>
          <w:trHeight w:val="121"/>
        </w:trPr>
        <w:tc>
          <w:tcPr>
            <w:tcW w:w="574" w:type="dxa"/>
            <w:vMerge/>
            <w:tcBorders>
              <w:top w:val="single" w:sz="16" w:space="0" w:color="000000"/>
              <w:left w:val="single" w:sz="16" w:space="0" w:color="000000"/>
              <w:bottom w:val="single" w:sz="16" w:space="0" w:color="000000"/>
              <w:right w:val="nil"/>
            </w:tcBorders>
            <w:shd w:val="clear" w:color="auto" w:fill="FFFFFF"/>
          </w:tcPr>
          <w:p w14:paraId="1F829005" w14:textId="77777777" w:rsidR="004C4C10" w:rsidRPr="00E62402" w:rsidRDefault="004C4C10" w:rsidP="00347CEF">
            <w:pPr>
              <w:spacing w:after="160" w:line="360" w:lineRule="auto"/>
              <w:jc w:val="both"/>
              <w:rPr>
                <w:sz w:val="18"/>
                <w:szCs w:val="18"/>
              </w:rPr>
            </w:pPr>
          </w:p>
        </w:tc>
        <w:tc>
          <w:tcPr>
            <w:tcW w:w="919" w:type="dxa"/>
            <w:tcBorders>
              <w:top w:val="nil"/>
              <w:left w:val="nil"/>
              <w:bottom w:val="nil"/>
              <w:right w:val="single" w:sz="16" w:space="0" w:color="000000"/>
            </w:tcBorders>
            <w:shd w:val="clear" w:color="auto" w:fill="FFFFFF"/>
          </w:tcPr>
          <w:p w14:paraId="6EDBCC5B" w14:textId="77777777" w:rsidR="004C4C10" w:rsidRPr="00E62402" w:rsidRDefault="004C4C10" w:rsidP="00347CEF">
            <w:pPr>
              <w:spacing w:after="160" w:line="360" w:lineRule="auto"/>
              <w:jc w:val="both"/>
              <w:rPr>
                <w:sz w:val="18"/>
                <w:szCs w:val="18"/>
              </w:rPr>
            </w:pPr>
            <w:r w:rsidRPr="00E62402">
              <w:rPr>
                <w:sz w:val="18"/>
                <w:szCs w:val="18"/>
              </w:rPr>
              <w:t>4-6</w:t>
            </w:r>
          </w:p>
        </w:tc>
        <w:tc>
          <w:tcPr>
            <w:tcW w:w="1185" w:type="dxa"/>
            <w:tcBorders>
              <w:top w:val="nil"/>
              <w:left w:val="single" w:sz="16" w:space="0" w:color="000000"/>
              <w:bottom w:val="nil"/>
            </w:tcBorders>
            <w:shd w:val="clear" w:color="auto" w:fill="FFFFFF"/>
            <w:vAlign w:val="center"/>
          </w:tcPr>
          <w:p w14:paraId="013BB646" w14:textId="77777777" w:rsidR="004C4C10" w:rsidRPr="00E62402" w:rsidRDefault="004C4C10" w:rsidP="00347CEF">
            <w:pPr>
              <w:spacing w:after="160" w:line="360" w:lineRule="auto"/>
              <w:jc w:val="both"/>
              <w:rPr>
                <w:sz w:val="18"/>
                <w:szCs w:val="18"/>
              </w:rPr>
            </w:pPr>
            <w:r w:rsidRPr="00E62402">
              <w:rPr>
                <w:sz w:val="18"/>
                <w:szCs w:val="18"/>
              </w:rPr>
              <w:t>80</w:t>
            </w:r>
          </w:p>
        </w:tc>
        <w:tc>
          <w:tcPr>
            <w:tcW w:w="1044" w:type="dxa"/>
            <w:tcBorders>
              <w:top w:val="nil"/>
              <w:bottom w:val="nil"/>
            </w:tcBorders>
            <w:shd w:val="clear" w:color="auto" w:fill="FFFFFF"/>
            <w:vAlign w:val="center"/>
          </w:tcPr>
          <w:p w14:paraId="6ACC4E9A" w14:textId="77777777" w:rsidR="004C4C10" w:rsidRPr="00E62402" w:rsidRDefault="004C4C10" w:rsidP="00347CEF">
            <w:pPr>
              <w:spacing w:after="160" w:line="360" w:lineRule="auto"/>
              <w:jc w:val="both"/>
              <w:rPr>
                <w:sz w:val="18"/>
                <w:szCs w:val="18"/>
              </w:rPr>
            </w:pPr>
            <w:r w:rsidRPr="00E62402">
              <w:rPr>
                <w:sz w:val="18"/>
                <w:szCs w:val="18"/>
              </w:rPr>
              <w:t>77.7</w:t>
            </w:r>
          </w:p>
        </w:tc>
        <w:tc>
          <w:tcPr>
            <w:tcW w:w="1418" w:type="dxa"/>
            <w:tcBorders>
              <w:top w:val="nil"/>
              <w:bottom w:val="nil"/>
            </w:tcBorders>
            <w:shd w:val="clear" w:color="auto" w:fill="FFFFFF"/>
            <w:vAlign w:val="center"/>
          </w:tcPr>
          <w:p w14:paraId="3AF06C79" w14:textId="77777777" w:rsidR="004C4C10" w:rsidRPr="00E62402" w:rsidRDefault="004C4C10" w:rsidP="00347CEF">
            <w:pPr>
              <w:spacing w:after="160" w:line="360" w:lineRule="auto"/>
              <w:jc w:val="both"/>
              <w:rPr>
                <w:sz w:val="18"/>
                <w:szCs w:val="18"/>
              </w:rPr>
            </w:pPr>
            <w:r w:rsidRPr="00E62402">
              <w:rPr>
                <w:sz w:val="18"/>
                <w:szCs w:val="18"/>
              </w:rPr>
              <w:t>77.7</w:t>
            </w:r>
          </w:p>
        </w:tc>
        <w:tc>
          <w:tcPr>
            <w:tcW w:w="1496" w:type="dxa"/>
            <w:tcBorders>
              <w:top w:val="nil"/>
              <w:bottom w:val="nil"/>
              <w:right w:val="single" w:sz="16" w:space="0" w:color="000000"/>
            </w:tcBorders>
            <w:shd w:val="clear" w:color="auto" w:fill="FFFFFF"/>
            <w:vAlign w:val="center"/>
          </w:tcPr>
          <w:p w14:paraId="347E2D02" w14:textId="77777777" w:rsidR="004C4C10" w:rsidRPr="00E62402" w:rsidRDefault="004C4C10" w:rsidP="00347CEF">
            <w:pPr>
              <w:spacing w:after="160" w:line="360" w:lineRule="auto"/>
              <w:jc w:val="both"/>
              <w:rPr>
                <w:sz w:val="18"/>
                <w:szCs w:val="18"/>
              </w:rPr>
            </w:pPr>
            <w:r w:rsidRPr="00E62402">
              <w:rPr>
                <w:sz w:val="18"/>
                <w:szCs w:val="18"/>
              </w:rPr>
              <w:t>90.3</w:t>
            </w:r>
          </w:p>
        </w:tc>
      </w:tr>
      <w:tr w:rsidR="004C4C10" w:rsidRPr="00E62402" w14:paraId="562AB8D5" w14:textId="77777777" w:rsidTr="00CD79D0">
        <w:trPr>
          <w:cantSplit/>
          <w:trHeight w:val="121"/>
        </w:trPr>
        <w:tc>
          <w:tcPr>
            <w:tcW w:w="574" w:type="dxa"/>
            <w:vMerge/>
            <w:tcBorders>
              <w:top w:val="single" w:sz="16" w:space="0" w:color="000000"/>
              <w:left w:val="single" w:sz="16" w:space="0" w:color="000000"/>
              <w:bottom w:val="single" w:sz="16" w:space="0" w:color="000000"/>
              <w:right w:val="nil"/>
            </w:tcBorders>
            <w:shd w:val="clear" w:color="auto" w:fill="FFFFFF"/>
          </w:tcPr>
          <w:p w14:paraId="51B867CA" w14:textId="77777777" w:rsidR="004C4C10" w:rsidRPr="00E62402" w:rsidRDefault="004C4C10" w:rsidP="00347CEF">
            <w:pPr>
              <w:spacing w:after="160" w:line="360" w:lineRule="auto"/>
              <w:jc w:val="both"/>
              <w:rPr>
                <w:sz w:val="18"/>
                <w:szCs w:val="18"/>
              </w:rPr>
            </w:pPr>
          </w:p>
        </w:tc>
        <w:tc>
          <w:tcPr>
            <w:tcW w:w="919" w:type="dxa"/>
            <w:tcBorders>
              <w:top w:val="nil"/>
              <w:left w:val="nil"/>
              <w:bottom w:val="nil"/>
              <w:right w:val="single" w:sz="16" w:space="0" w:color="000000"/>
            </w:tcBorders>
            <w:shd w:val="clear" w:color="auto" w:fill="FFFFFF"/>
          </w:tcPr>
          <w:p w14:paraId="2A729563" w14:textId="77777777" w:rsidR="004C4C10" w:rsidRPr="00E62402" w:rsidRDefault="004C4C10" w:rsidP="00347CEF">
            <w:pPr>
              <w:spacing w:after="160" w:line="360" w:lineRule="auto"/>
              <w:jc w:val="both"/>
              <w:rPr>
                <w:sz w:val="18"/>
                <w:szCs w:val="18"/>
              </w:rPr>
            </w:pPr>
            <w:r w:rsidRPr="00E62402">
              <w:rPr>
                <w:sz w:val="18"/>
                <w:szCs w:val="18"/>
              </w:rPr>
              <w:t>7-9</w:t>
            </w:r>
          </w:p>
        </w:tc>
        <w:tc>
          <w:tcPr>
            <w:tcW w:w="1185" w:type="dxa"/>
            <w:tcBorders>
              <w:top w:val="nil"/>
              <w:left w:val="single" w:sz="16" w:space="0" w:color="000000"/>
              <w:bottom w:val="nil"/>
            </w:tcBorders>
            <w:shd w:val="clear" w:color="auto" w:fill="FFFFFF"/>
            <w:vAlign w:val="center"/>
          </w:tcPr>
          <w:p w14:paraId="08D9CB1D" w14:textId="77777777" w:rsidR="004C4C10" w:rsidRPr="00E62402" w:rsidRDefault="004C4C10" w:rsidP="00347CEF">
            <w:pPr>
              <w:spacing w:after="160" w:line="360" w:lineRule="auto"/>
              <w:jc w:val="both"/>
              <w:rPr>
                <w:sz w:val="18"/>
                <w:szCs w:val="18"/>
              </w:rPr>
            </w:pPr>
            <w:r w:rsidRPr="00E62402">
              <w:rPr>
                <w:sz w:val="18"/>
                <w:szCs w:val="18"/>
              </w:rPr>
              <w:t>6</w:t>
            </w:r>
          </w:p>
        </w:tc>
        <w:tc>
          <w:tcPr>
            <w:tcW w:w="1044" w:type="dxa"/>
            <w:tcBorders>
              <w:top w:val="nil"/>
              <w:bottom w:val="nil"/>
            </w:tcBorders>
            <w:shd w:val="clear" w:color="auto" w:fill="FFFFFF"/>
            <w:vAlign w:val="center"/>
          </w:tcPr>
          <w:p w14:paraId="2651CA57" w14:textId="77777777" w:rsidR="004C4C10" w:rsidRPr="00E62402" w:rsidRDefault="004C4C10" w:rsidP="00347CEF">
            <w:pPr>
              <w:spacing w:after="160" w:line="360" w:lineRule="auto"/>
              <w:jc w:val="both"/>
              <w:rPr>
                <w:sz w:val="18"/>
                <w:szCs w:val="18"/>
              </w:rPr>
            </w:pPr>
            <w:r w:rsidRPr="00E62402">
              <w:rPr>
                <w:sz w:val="18"/>
                <w:szCs w:val="18"/>
              </w:rPr>
              <w:t>5.8</w:t>
            </w:r>
          </w:p>
        </w:tc>
        <w:tc>
          <w:tcPr>
            <w:tcW w:w="1418" w:type="dxa"/>
            <w:tcBorders>
              <w:top w:val="nil"/>
              <w:bottom w:val="nil"/>
            </w:tcBorders>
            <w:shd w:val="clear" w:color="auto" w:fill="FFFFFF"/>
            <w:vAlign w:val="center"/>
          </w:tcPr>
          <w:p w14:paraId="2ACC24ED" w14:textId="77777777" w:rsidR="004C4C10" w:rsidRPr="00E62402" w:rsidRDefault="004C4C10" w:rsidP="00347CEF">
            <w:pPr>
              <w:spacing w:after="160" w:line="360" w:lineRule="auto"/>
              <w:jc w:val="both"/>
              <w:rPr>
                <w:sz w:val="18"/>
                <w:szCs w:val="18"/>
              </w:rPr>
            </w:pPr>
            <w:r w:rsidRPr="00E62402">
              <w:rPr>
                <w:sz w:val="18"/>
                <w:szCs w:val="18"/>
              </w:rPr>
              <w:t>5.8</w:t>
            </w:r>
          </w:p>
        </w:tc>
        <w:tc>
          <w:tcPr>
            <w:tcW w:w="1496" w:type="dxa"/>
            <w:tcBorders>
              <w:top w:val="nil"/>
              <w:bottom w:val="nil"/>
              <w:right w:val="single" w:sz="16" w:space="0" w:color="000000"/>
            </w:tcBorders>
            <w:shd w:val="clear" w:color="auto" w:fill="FFFFFF"/>
            <w:vAlign w:val="center"/>
          </w:tcPr>
          <w:p w14:paraId="74B17036" w14:textId="77777777" w:rsidR="004C4C10" w:rsidRPr="00E62402" w:rsidRDefault="004C4C10" w:rsidP="00347CEF">
            <w:pPr>
              <w:spacing w:after="160" w:line="360" w:lineRule="auto"/>
              <w:jc w:val="both"/>
              <w:rPr>
                <w:sz w:val="18"/>
                <w:szCs w:val="18"/>
              </w:rPr>
            </w:pPr>
            <w:r w:rsidRPr="00E62402">
              <w:rPr>
                <w:sz w:val="18"/>
                <w:szCs w:val="18"/>
              </w:rPr>
              <w:t>96.1</w:t>
            </w:r>
          </w:p>
        </w:tc>
      </w:tr>
      <w:tr w:rsidR="004C4C10" w:rsidRPr="00E62402" w14:paraId="00F2072C" w14:textId="77777777" w:rsidTr="00CD79D0">
        <w:trPr>
          <w:cantSplit/>
          <w:trHeight w:val="121"/>
        </w:trPr>
        <w:tc>
          <w:tcPr>
            <w:tcW w:w="574" w:type="dxa"/>
            <w:vMerge/>
            <w:tcBorders>
              <w:top w:val="single" w:sz="16" w:space="0" w:color="000000"/>
              <w:left w:val="single" w:sz="16" w:space="0" w:color="000000"/>
              <w:bottom w:val="single" w:sz="16" w:space="0" w:color="000000"/>
              <w:right w:val="nil"/>
            </w:tcBorders>
            <w:shd w:val="clear" w:color="auto" w:fill="FFFFFF"/>
          </w:tcPr>
          <w:p w14:paraId="4001AEE7" w14:textId="77777777" w:rsidR="004C4C10" w:rsidRPr="00E62402" w:rsidRDefault="004C4C10" w:rsidP="00347CEF">
            <w:pPr>
              <w:spacing w:after="160" w:line="360" w:lineRule="auto"/>
              <w:jc w:val="both"/>
              <w:rPr>
                <w:sz w:val="18"/>
                <w:szCs w:val="18"/>
              </w:rPr>
            </w:pPr>
          </w:p>
        </w:tc>
        <w:tc>
          <w:tcPr>
            <w:tcW w:w="919" w:type="dxa"/>
            <w:tcBorders>
              <w:top w:val="nil"/>
              <w:left w:val="nil"/>
              <w:bottom w:val="nil"/>
              <w:right w:val="single" w:sz="16" w:space="0" w:color="000000"/>
            </w:tcBorders>
            <w:shd w:val="clear" w:color="auto" w:fill="FFFFFF"/>
          </w:tcPr>
          <w:p w14:paraId="1B9FA07F" w14:textId="6C0D7CEF" w:rsidR="004C4C10" w:rsidRPr="00E62402" w:rsidRDefault="004C4C10" w:rsidP="00347CEF">
            <w:pPr>
              <w:spacing w:after="160" w:line="360" w:lineRule="auto"/>
              <w:jc w:val="both"/>
              <w:rPr>
                <w:sz w:val="18"/>
                <w:szCs w:val="18"/>
              </w:rPr>
            </w:pPr>
          </w:p>
        </w:tc>
        <w:tc>
          <w:tcPr>
            <w:tcW w:w="1185" w:type="dxa"/>
            <w:tcBorders>
              <w:top w:val="nil"/>
              <w:left w:val="single" w:sz="16" w:space="0" w:color="000000"/>
              <w:bottom w:val="nil"/>
            </w:tcBorders>
            <w:shd w:val="clear" w:color="auto" w:fill="FFFFFF"/>
            <w:vAlign w:val="center"/>
          </w:tcPr>
          <w:p w14:paraId="55DCF40A" w14:textId="2F550780" w:rsidR="004C4C10" w:rsidRPr="00E62402" w:rsidRDefault="004C4C10" w:rsidP="00347CEF">
            <w:pPr>
              <w:spacing w:after="160" w:line="360" w:lineRule="auto"/>
              <w:jc w:val="both"/>
              <w:rPr>
                <w:sz w:val="18"/>
                <w:szCs w:val="18"/>
              </w:rPr>
            </w:pPr>
          </w:p>
        </w:tc>
        <w:tc>
          <w:tcPr>
            <w:tcW w:w="1044" w:type="dxa"/>
            <w:tcBorders>
              <w:top w:val="nil"/>
              <w:bottom w:val="nil"/>
            </w:tcBorders>
            <w:shd w:val="clear" w:color="auto" w:fill="FFFFFF"/>
            <w:vAlign w:val="center"/>
          </w:tcPr>
          <w:p w14:paraId="188AFD8D" w14:textId="0BE6C660" w:rsidR="004C4C10" w:rsidRPr="00E62402" w:rsidRDefault="004C4C10" w:rsidP="00347CEF">
            <w:pPr>
              <w:spacing w:after="160" w:line="360" w:lineRule="auto"/>
              <w:jc w:val="both"/>
              <w:rPr>
                <w:sz w:val="18"/>
                <w:szCs w:val="18"/>
              </w:rPr>
            </w:pPr>
          </w:p>
        </w:tc>
        <w:tc>
          <w:tcPr>
            <w:tcW w:w="1418" w:type="dxa"/>
            <w:tcBorders>
              <w:top w:val="nil"/>
              <w:bottom w:val="nil"/>
            </w:tcBorders>
            <w:shd w:val="clear" w:color="auto" w:fill="FFFFFF"/>
            <w:vAlign w:val="center"/>
          </w:tcPr>
          <w:p w14:paraId="272DBC80" w14:textId="5B05E31D" w:rsidR="004C4C10" w:rsidRPr="00E62402" w:rsidRDefault="004C4C10" w:rsidP="00347CEF">
            <w:pPr>
              <w:spacing w:after="160" w:line="360" w:lineRule="auto"/>
              <w:jc w:val="both"/>
              <w:rPr>
                <w:sz w:val="18"/>
                <w:szCs w:val="18"/>
              </w:rPr>
            </w:pPr>
          </w:p>
        </w:tc>
        <w:tc>
          <w:tcPr>
            <w:tcW w:w="1496" w:type="dxa"/>
            <w:tcBorders>
              <w:top w:val="nil"/>
              <w:bottom w:val="nil"/>
              <w:right w:val="single" w:sz="16" w:space="0" w:color="000000"/>
            </w:tcBorders>
            <w:shd w:val="clear" w:color="auto" w:fill="FFFFFF"/>
            <w:vAlign w:val="center"/>
          </w:tcPr>
          <w:p w14:paraId="20A54FC5" w14:textId="30201D04" w:rsidR="004C4C10" w:rsidRPr="00E62402" w:rsidRDefault="004C4C10" w:rsidP="00347CEF">
            <w:pPr>
              <w:spacing w:after="160" w:line="360" w:lineRule="auto"/>
              <w:jc w:val="both"/>
              <w:rPr>
                <w:sz w:val="18"/>
                <w:szCs w:val="18"/>
              </w:rPr>
            </w:pPr>
          </w:p>
        </w:tc>
      </w:tr>
      <w:tr w:rsidR="004C4C10" w:rsidRPr="00E62402" w14:paraId="7BB77D21" w14:textId="77777777" w:rsidTr="00CD79D0">
        <w:trPr>
          <w:cantSplit/>
          <w:trHeight w:val="121"/>
        </w:trPr>
        <w:tc>
          <w:tcPr>
            <w:tcW w:w="574" w:type="dxa"/>
            <w:vMerge/>
            <w:tcBorders>
              <w:top w:val="single" w:sz="16" w:space="0" w:color="000000"/>
              <w:left w:val="single" w:sz="16" w:space="0" w:color="000000"/>
              <w:bottom w:val="single" w:sz="16" w:space="0" w:color="000000"/>
              <w:right w:val="nil"/>
            </w:tcBorders>
            <w:shd w:val="clear" w:color="auto" w:fill="FFFFFF"/>
          </w:tcPr>
          <w:p w14:paraId="6009C4DA" w14:textId="77777777" w:rsidR="004C4C10" w:rsidRPr="00E62402" w:rsidRDefault="004C4C10" w:rsidP="00347CEF">
            <w:pPr>
              <w:spacing w:after="160" w:line="360" w:lineRule="auto"/>
              <w:jc w:val="both"/>
              <w:rPr>
                <w:sz w:val="18"/>
                <w:szCs w:val="18"/>
              </w:rPr>
            </w:pPr>
          </w:p>
        </w:tc>
        <w:tc>
          <w:tcPr>
            <w:tcW w:w="919" w:type="dxa"/>
            <w:tcBorders>
              <w:top w:val="nil"/>
              <w:left w:val="nil"/>
              <w:bottom w:val="nil"/>
              <w:right w:val="single" w:sz="16" w:space="0" w:color="000000"/>
            </w:tcBorders>
            <w:shd w:val="clear" w:color="auto" w:fill="FFFFFF"/>
          </w:tcPr>
          <w:p w14:paraId="71D1BCEE" w14:textId="0E1F6BBA" w:rsidR="004C4C10" w:rsidRPr="00E62402" w:rsidRDefault="004C4C10" w:rsidP="00347CEF">
            <w:pPr>
              <w:spacing w:after="160" w:line="360" w:lineRule="auto"/>
              <w:jc w:val="both"/>
              <w:rPr>
                <w:sz w:val="18"/>
                <w:szCs w:val="18"/>
              </w:rPr>
            </w:pPr>
          </w:p>
        </w:tc>
        <w:tc>
          <w:tcPr>
            <w:tcW w:w="1185" w:type="dxa"/>
            <w:tcBorders>
              <w:top w:val="nil"/>
              <w:left w:val="single" w:sz="16" w:space="0" w:color="000000"/>
              <w:bottom w:val="nil"/>
            </w:tcBorders>
            <w:shd w:val="clear" w:color="auto" w:fill="FFFFFF"/>
            <w:vAlign w:val="center"/>
          </w:tcPr>
          <w:p w14:paraId="1649E4AF" w14:textId="3C7C7849" w:rsidR="004C4C10" w:rsidRPr="00E62402" w:rsidRDefault="004C4C10" w:rsidP="00347CEF">
            <w:pPr>
              <w:spacing w:after="160" w:line="360" w:lineRule="auto"/>
              <w:jc w:val="both"/>
              <w:rPr>
                <w:sz w:val="18"/>
                <w:szCs w:val="18"/>
              </w:rPr>
            </w:pPr>
          </w:p>
        </w:tc>
        <w:tc>
          <w:tcPr>
            <w:tcW w:w="1044" w:type="dxa"/>
            <w:tcBorders>
              <w:top w:val="nil"/>
              <w:bottom w:val="nil"/>
            </w:tcBorders>
            <w:shd w:val="clear" w:color="auto" w:fill="FFFFFF"/>
            <w:vAlign w:val="center"/>
          </w:tcPr>
          <w:p w14:paraId="2BD6C88B" w14:textId="3823478B" w:rsidR="004C4C10" w:rsidRPr="00E62402" w:rsidRDefault="004C4C10" w:rsidP="00347CEF">
            <w:pPr>
              <w:spacing w:after="160" w:line="360" w:lineRule="auto"/>
              <w:jc w:val="both"/>
              <w:rPr>
                <w:sz w:val="18"/>
                <w:szCs w:val="18"/>
              </w:rPr>
            </w:pPr>
          </w:p>
        </w:tc>
        <w:tc>
          <w:tcPr>
            <w:tcW w:w="1418" w:type="dxa"/>
            <w:tcBorders>
              <w:top w:val="nil"/>
              <w:bottom w:val="nil"/>
            </w:tcBorders>
            <w:shd w:val="clear" w:color="auto" w:fill="FFFFFF"/>
            <w:vAlign w:val="center"/>
          </w:tcPr>
          <w:p w14:paraId="69D85476" w14:textId="06EFC9F4" w:rsidR="004C4C10" w:rsidRPr="00E62402" w:rsidRDefault="004C4C10" w:rsidP="00347CEF">
            <w:pPr>
              <w:spacing w:after="160" w:line="360" w:lineRule="auto"/>
              <w:jc w:val="both"/>
              <w:rPr>
                <w:sz w:val="18"/>
                <w:szCs w:val="18"/>
              </w:rPr>
            </w:pPr>
          </w:p>
        </w:tc>
        <w:tc>
          <w:tcPr>
            <w:tcW w:w="1496" w:type="dxa"/>
            <w:tcBorders>
              <w:top w:val="nil"/>
              <w:bottom w:val="nil"/>
              <w:right w:val="single" w:sz="16" w:space="0" w:color="000000"/>
            </w:tcBorders>
            <w:shd w:val="clear" w:color="auto" w:fill="FFFFFF"/>
            <w:vAlign w:val="center"/>
          </w:tcPr>
          <w:p w14:paraId="2B2D1626" w14:textId="5C7EC8F2" w:rsidR="004C4C10" w:rsidRPr="00E62402" w:rsidRDefault="004C4C10" w:rsidP="00347CEF">
            <w:pPr>
              <w:spacing w:after="160" w:line="360" w:lineRule="auto"/>
              <w:jc w:val="both"/>
              <w:rPr>
                <w:sz w:val="18"/>
                <w:szCs w:val="18"/>
              </w:rPr>
            </w:pPr>
          </w:p>
        </w:tc>
      </w:tr>
      <w:tr w:rsidR="004C4C10" w:rsidRPr="00E62402" w14:paraId="3ABD782C" w14:textId="77777777" w:rsidTr="00CD79D0">
        <w:trPr>
          <w:cantSplit/>
          <w:trHeight w:val="121"/>
        </w:trPr>
        <w:tc>
          <w:tcPr>
            <w:tcW w:w="574" w:type="dxa"/>
            <w:vMerge/>
            <w:tcBorders>
              <w:top w:val="single" w:sz="16" w:space="0" w:color="000000"/>
              <w:left w:val="single" w:sz="16" w:space="0" w:color="000000"/>
              <w:bottom w:val="single" w:sz="16" w:space="0" w:color="000000"/>
              <w:right w:val="nil"/>
            </w:tcBorders>
            <w:shd w:val="clear" w:color="auto" w:fill="FFFFFF"/>
          </w:tcPr>
          <w:p w14:paraId="49484636" w14:textId="77777777" w:rsidR="004C4C10" w:rsidRPr="00E62402" w:rsidRDefault="004C4C10" w:rsidP="00347CEF">
            <w:pPr>
              <w:spacing w:after="160" w:line="360" w:lineRule="auto"/>
              <w:jc w:val="both"/>
              <w:rPr>
                <w:sz w:val="18"/>
                <w:szCs w:val="18"/>
              </w:rPr>
            </w:pPr>
          </w:p>
        </w:tc>
        <w:tc>
          <w:tcPr>
            <w:tcW w:w="919" w:type="dxa"/>
            <w:tcBorders>
              <w:top w:val="nil"/>
              <w:left w:val="nil"/>
              <w:bottom w:val="nil"/>
              <w:right w:val="single" w:sz="16" w:space="0" w:color="000000"/>
            </w:tcBorders>
            <w:shd w:val="clear" w:color="auto" w:fill="FFFFFF"/>
          </w:tcPr>
          <w:p w14:paraId="74BA5CC2" w14:textId="0D1C3F7C" w:rsidR="004C4C10" w:rsidRPr="00E62402" w:rsidRDefault="004C4C10" w:rsidP="00347CEF">
            <w:pPr>
              <w:spacing w:after="160" w:line="360" w:lineRule="auto"/>
              <w:jc w:val="both"/>
              <w:rPr>
                <w:sz w:val="18"/>
                <w:szCs w:val="18"/>
              </w:rPr>
            </w:pPr>
          </w:p>
        </w:tc>
        <w:tc>
          <w:tcPr>
            <w:tcW w:w="1185" w:type="dxa"/>
            <w:tcBorders>
              <w:top w:val="nil"/>
              <w:left w:val="single" w:sz="16" w:space="0" w:color="000000"/>
              <w:bottom w:val="nil"/>
            </w:tcBorders>
            <w:shd w:val="clear" w:color="auto" w:fill="FFFFFF"/>
            <w:vAlign w:val="center"/>
          </w:tcPr>
          <w:p w14:paraId="2C8561D5" w14:textId="1E8FC8EF" w:rsidR="004C4C10" w:rsidRPr="00E62402" w:rsidRDefault="004C4C10" w:rsidP="00347CEF">
            <w:pPr>
              <w:spacing w:after="160" w:line="360" w:lineRule="auto"/>
              <w:jc w:val="both"/>
              <w:rPr>
                <w:sz w:val="18"/>
                <w:szCs w:val="18"/>
              </w:rPr>
            </w:pPr>
          </w:p>
        </w:tc>
        <w:tc>
          <w:tcPr>
            <w:tcW w:w="1044" w:type="dxa"/>
            <w:tcBorders>
              <w:top w:val="nil"/>
              <w:bottom w:val="nil"/>
            </w:tcBorders>
            <w:shd w:val="clear" w:color="auto" w:fill="FFFFFF"/>
            <w:vAlign w:val="center"/>
          </w:tcPr>
          <w:p w14:paraId="1406FCD3" w14:textId="1FB930BF" w:rsidR="004C4C10" w:rsidRPr="00E62402" w:rsidRDefault="004C4C10" w:rsidP="00347CEF">
            <w:pPr>
              <w:spacing w:after="160" w:line="360" w:lineRule="auto"/>
              <w:jc w:val="both"/>
              <w:rPr>
                <w:sz w:val="18"/>
                <w:szCs w:val="18"/>
              </w:rPr>
            </w:pPr>
          </w:p>
        </w:tc>
        <w:tc>
          <w:tcPr>
            <w:tcW w:w="1418" w:type="dxa"/>
            <w:tcBorders>
              <w:top w:val="nil"/>
              <w:bottom w:val="nil"/>
            </w:tcBorders>
            <w:shd w:val="clear" w:color="auto" w:fill="FFFFFF"/>
            <w:vAlign w:val="center"/>
          </w:tcPr>
          <w:p w14:paraId="6B1DF953" w14:textId="1F1C6772" w:rsidR="004C4C10" w:rsidRPr="00E62402" w:rsidRDefault="004C4C10" w:rsidP="00347CEF">
            <w:pPr>
              <w:spacing w:after="160" w:line="360" w:lineRule="auto"/>
              <w:jc w:val="both"/>
              <w:rPr>
                <w:sz w:val="18"/>
                <w:szCs w:val="18"/>
              </w:rPr>
            </w:pPr>
          </w:p>
        </w:tc>
        <w:tc>
          <w:tcPr>
            <w:tcW w:w="1496" w:type="dxa"/>
            <w:tcBorders>
              <w:top w:val="nil"/>
              <w:bottom w:val="nil"/>
              <w:right w:val="single" w:sz="16" w:space="0" w:color="000000"/>
            </w:tcBorders>
            <w:shd w:val="clear" w:color="auto" w:fill="FFFFFF"/>
            <w:vAlign w:val="center"/>
          </w:tcPr>
          <w:p w14:paraId="77F2DAB6" w14:textId="667484ED" w:rsidR="004C4C10" w:rsidRPr="00E62402" w:rsidRDefault="004C4C10" w:rsidP="00347CEF">
            <w:pPr>
              <w:spacing w:after="160" w:line="360" w:lineRule="auto"/>
              <w:jc w:val="both"/>
              <w:rPr>
                <w:sz w:val="18"/>
                <w:szCs w:val="18"/>
              </w:rPr>
            </w:pPr>
          </w:p>
        </w:tc>
      </w:tr>
      <w:tr w:rsidR="004C4C10" w:rsidRPr="00E62402" w14:paraId="301E9460" w14:textId="77777777" w:rsidTr="00CD79D0">
        <w:trPr>
          <w:cantSplit/>
          <w:trHeight w:val="40"/>
        </w:trPr>
        <w:tc>
          <w:tcPr>
            <w:tcW w:w="574" w:type="dxa"/>
            <w:vMerge/>
            <w:tcBorders>
              <w:top w:val="single" w:sz="16" w:space="0" w:color="000000"/>
              <w:left w:val="single" w:sz="16" w:space="0" w:color="000000"/>
              <w:bottom w:val="single" w:sz="16" w:space="0" w:color="000000"/>
              <w:right w:val="nil"/>
            </w:tcBorders>
            <w:shd w:val="clear" w:color="auto" w:fill="FFFFFF"/>
          </w:tcPr>
          <w:p w14:paraId="11B7F3CC" w14:textId="77777777" w:rsidR="004C4C10" w:rsidRPr="00E62402" w:rsidRDefault="004C4C10" w:rsidP="00347CEF">
            <w:pPr>
              <w:spacing w:after="160" w:line="360" w:lineRule="auto"/>
              <w:jc w:val="both"/>
              <w:rPr>
                <w:sz w:val="18"/>
                <w:szCs w:val="18"/>
              </w:rPr>
            </w:pPr>
          </w:p>
        </w:tc>
        <w:tc>
          <w:tcPr>
            <w:tcW w:w="919" w:type="dxa"/>
            <w:tcBorders>
              <w:top w:val="nil"/>
              <w:left w:val="nil"/>
              <w:bottom w:val="single" w:sz="16" w:space="0" w:color="000000"/>
              <w:right w:val="single" w:sz="16" w:space="0" w:color="000000"/>
            </w:tcBorders>
            <w:shd w:val="clear" w:color="auto" w:fill="FFFFFF"/>
          </w:tcPr>
          <w:p w14:paraId="59109B58" w14:textId="77777777" w:rsidR="004C4C10" w:rsidRPr="00E62402" w:rsidRDefault="004C4C10" w:rsidP="00347CEF">
            <w:pPr>
              <w:spacing w:after="160" w:line="360" w:lineRule="auto"/>
              <w:jc w:val="both"/>
              <w:rPr>
                <w:sz w:val="18"/>
                <w:szCs w:val="18"/>
              </w:rPr>
            </w:pPr>
            <w:r w:rsidRPr="00E62402">
              <w:rPr>
                <w:sz w:val="18"/>
                <w:szCs w:val="18"/>
              </w:rPr>
              <w:t>Total</w:t>
            </w:r>
          </w:p>
        </w:tc>
        <w:tc>
          <w:tcPr>
            <w:tcW w:w="1185" w:type="dxa"/>
            <w:tcBorders>
              <w:top w:val="nil"/>
              <w:left w:val="single" w:sz="16" w:space="0" w:color="000000"/>
              <w:bottom w:val="single" w:sz="16" w:space="0" w:color="000000"/>
            </w:tcBorders>
            <w:shd w:val="clear" w:color="auto" w:fill="FFFFFF"/>
            <w:vAlign w:val="center"/>
          </w:tcPr>
          <w:p w14:paraId="6D246EAF" w14:textId="77777777" w:rsidR="004C4C10" w:rsidRPr="00E62402" w:rsidRDefault="004C4C10" w:rsidP="00347CEF">
            <w:pPr>
              <w:spacing w:after="160" w:line="360" w:lineRule="auto"/>
              <w:jc w:val="both"/>
              <w:rPr>
                <w:sz w:val="18"/>
                <w:szCs w:val="18"/>
              </w:rPr>
            </w:pPr>
            <w:r w:rsidRPr="00E62402">
              <w:rPr>
                <w:sz w:val="18"/>
                <w:szCs w:val="18"/>
              </w:rPr>
              <w:t>103</w:t>
            </w:r>
          </w:p>
        </w:tc>
        <w:tc>
          <w:tcPr>
            <w:tcW w:w="1044" w:type="dxa"/>
            <w:tcBorders>
              <w:top w:val="nil"/>
              <w:bottom w:val="single" w:sz="16" w:space="0" w:color="000000"/>
            </w:tcBorders>
            <w:shd w:val="clear" w:color="auto" w:fill="FFFFFF"/>
            <w:vAlign w:val="center"/>
          </w:tcPr>
          <w:p w14:paraId="29B7291C" w14:textId="77777777" w:rsidR="004C4C10" w:rsidRPr="00E62402" w:rsidRDefault="004C4C10" w:rsidP="00347CEF">
            <w:pPr>
              <w:spacing w:after="160" w:line="360" w:lineRule="auto"/>
              <w:jc w:val="both"/>
              <w:rPr>
                <w:sz w:val="18"/>
                <w:szCs w:val="18"/>
              </w:rPr>
            </w:pPr>
            <w:r w:rsidRPr="00E62402">
              <w:rPr>
                <w:sz w:val="18"/>
                <w:szCs w:val="18"/>
              </w:rPr>
              <w:t>100.0</w:t>
            </w:r>
          </w:p>
        </w:tc>
        <w:tc>
          <w:tcPr>
            <w:tcW w:w="1418" w:type="dxa"/>
            <w:tcBorders>
              <w:top w:val="nil"/>
              <w:bottom w:val="single" w:sz="16" w:space="0" w:color="000000"/>
            </w:tcBorders>
            <w:shd w:val="clear" w:color="auto" w:fill="FFFFFF"/>
            <w:vAlign w:val="center"/>
          </w:tcPr>
          <w:p w14:paraId="72B0E29F" w14:textId="77777777" w:rsidR="004C4C10" w:rsidRPr="00E62402" w:rsidRDefault="004C4C10" w:rsidP="00347CEF">
            <w:pPr>
              <w:spacing w:after="160" w:line="360" w:lineRule="auto"/>
              <w:jc w:val="both"/>
              <w:rPr>
                <w:sz w:val="18"/>
                <w:szCs w:val="18"/>
              </w:rPr>
            </w:pPr>
            <w:r w:rsidRPr="00E62402">
              <w:rPr>
                <w:sz w:val="18"/>
                <w:szCs w:val="18"/>
              </w:rPr>
              <w:t>100.0</w:t>
            </w:r>
          </w:p>
        </w:tc>
        <w:tc>
          <w:tcPr>
            <w:tcW w:w="1496" w:type="dxa"/>
            <w:tcBorders>
              <w:top w:val="nil"/>
              <w:bottom w:val="single" w:sz="16" w:space="0" w:color="000000"/>
              <w:right w:val="single" w:sz="16" w:space="0" w:color="000000"/>
            </w:tcBorders>
            <w:shd w:val="clear" w:color="auto" w:fill="FFFFFF"/>
            <w:vAlign w:val="center"/>
          </w:tcPr>
          <w:p w14:paraId="06F2EA99" w14:textId="77777777" w:rsidR="004C4C10" w:rsidRPr="00E62402" w:rsidRDefault="004C4C10" w:rsidP="00347CEF">
            <w:pPr>
              <w:spacing w:after="160" w:line="360" w:lineRule="auto"/>
              <w:jc w:val="both"/>
              <w:rPr>
                <w:sz w:val="18"/>
                <w:szCs w:val="18"/>
              </w:rPr>
            </w:pPr>
          </w:p>
        </w:tc>
      </w:tr>
    </w:tbl>
    <w:p w14:paraId="202EE179" w14:textId="67F1876E" w:rsidR="004C4C10" w:rsidRDefault="001F521C" w:rsidP="00347CEF">
      <w:pPr>
        <w:spacing w:line="360" w:lineRule="auto"/>
        <w:jc w:val="both"/>
        <w:rPr>
          <w:sz w:val="18"/>
          <w:szCs w:val="18"/>
        </w:rPr>
      </w:pPr>
      <w:r>
        <w:rPr>
          <w:sz w:val="18"/>
          <w:szCs w:val="18"/>
        </w:rPr>
        <w:t xml:space="preserve"> </w:t>
      </w:r>
    </w:p>
    <w:p w14:paraId="7906C461" w14:textId="2BA0BCF7" w:rsidR="001F521C" w:rsidRDefault="001F521C" w:rsidP="00347CEF">
      <w:pPr>
        <w:spacing w:line="360" w:lineRule="auto"/>
        <w:jc w:val="both"/>
        <w:rPr>
          <w:sz w:val="18"/>
          <w:szCs w:val="18"/>
        </w:rPr>
      </w:pPr>
      <w:r>
        <w:rPr>
          <w:sz w:val="18"/>
          <w:szCs w:val="18"/>
        </w:rPr>
        <w:t>Table 6</w:t>
      </w:r>
    </w:p>
    <w:p w14:paraId="418C9415" w14:textId="77777777" w:rsidR="004C4C10" w:rsidRPr="0050378D" w:rsidRDefault="004C4C10" w:rsidP="00347CEF">
      <w:pPr>
        <w:spacing w:after="160" w:line="360" w:lineRule="auto"/>
        <w:jc w:val="both"/>
      </w:pPr>
      <w:r w:rsidRPr="0050378D">
        <w:t>The data on the number of family members shows that the vast majority of respondents—77.7%—belong to families with 4 to 6 members, indicating that medium-sized households are most common in the sample. This family structure often reflects typical nuclear or slightly extended family settings, which may influence household expenses, space requirements, and dependency ratios. Medium-sized families generally balance shared responsibilities and resource distribution more effectively than very large or very small households.</w:t>
      </w:r>
    </w:p>
    <w:p w14:paraId="4919BB27" w14:textId="77777777" w:rsidR="004C4C10" w:rsidRPr="0050378D" w:rsidRDefault="004C4C10" w:rsidP="00347CEF">
      <w:pPr>
        <w:spacing w:after="160" w:line="360" w:lineRule="auto"/>
        <w:jc w:val="both"/>
      </w:pPr>
      <w:r w:rsidRPr="0050378D">
        <w:t>A smaller portion, 12.6%, reported having 1 to 3 members in their family. These smaller households could consist of individuals living alone, couples without children, or single-parent families. Such setups might suggest fewer dependents, potentially lower household costs, but also fewer shared financial responsibilities or emotional support.</w:t>
      </w:r>
    </w:p>
    <w:p w14:paraId="7B2D929E" w14:textId="77777777" w:rsidR="004C4C10" w:rsidRPr="0050378D" w:rsidRDefault="004C4C10" w:rsidP="00347CEF">
      <w:pPr>
        <w:spacing w:after="160" w:line="360" w:lineRule="auto"/>
        <w:jc w:val="both"/>
      </w:pPr>
      <w:r w:rsidRPr="0050378D">
        <w:t>Only 5.8% of respondents reported having 7 to 9 members, which points to larger, possibly joint families. These households may face higher living expenses and more complex dynamics in decision-making, caregiving, and resource sharing.</w:t>
      </w:r>
    </w:p>
    <w:p w14:paraId="1E5EB43B" w14:textId="77777777" w:rsidR="004C4C10" w:rsidRPr="0050378D" w:rsidRDefault="004C4C10" w:rsidP="00347CEF">
      <w:pPr>
        <w:spacing w:after="160" w:line="360" w:lineRule="auto"/>
        <w:jc w:val="both"/>
      </w:pPr>
      <w:r w:rsidRPr="0050378D">
        <w:t>Interestingly, a few responses (totalling 3.9%) gave precise values like “4.0,” “5.0,” and “6.0” instead of selecting a category. These seem to reflect numerical input rather than a misunderstanding of categories, and they align with the 4–6-member range.</w:t>
      </w:r>
    </w:p>
    <w:p w14:paraId="1DC1351D" w14:textId="067DF3F7" w:rsidR="001359C3" w:rsidRPr="001359C3" w:rsidRDefault="004C4C10" w:rsidP="001359C3">
      <w:pPr>
        <w:spacing w:after="160" w:line="360" w:lineRule="auto"/>
        <w:jc w:val="both"/>
      </w:pPr>
      <w:r w:rsidRPr="0050378D">
        <w:t>Overall, the data highlights that most respondents come from medium-sized families, which may have practical implications for financial planning, housing, and social support structures.</w:t>
      </w:r>
    </w:p>
    <w:tbl>
      <w:tblPr>
        <w:tblW w:w="65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8"/>
        <w:gridCol w:w="1107"/>
        <w:gridCol w:w="993"/>
        <w:gridCol w:w="839"/>
        <w:gridCol w:w="1400"/>
        <w:gridCol w:w="1478"/>
      </w:tblGrid>
      <w:tr w:rsidR="00CD79D0" w:rsidRPr="00CD79D0" w14:paraId="243F5A10" w14:textId="77777777" w:rsidTr="00CD79D0">
        <w:trPr>
          <w:cantSplit/>
        </w:trPr>
        <w:tc>
          <w:tcPr>
            <w:tcW w:w="6548" w:type="dxa"/>
            <w:gridSpan w:val="6"/>
            <w:tcBorders>
              <w:top w:val="nil"/>
              <w:left w:val="nil"/>
              <w:bottom w:val="nil"/>
              <w:right w:val="nil"/>
            </w:tcBorders>
            <w:shd w:val="clear" w:color="auto" w:fill="FFFFFF"/>
            <w:vAlign w:val="center"/>
            <w:hideMark/>
          </w:tcPr>
          <w:p w14:paraId="6660A24D" w14:textId="77777777" w:rsidR="00CD79D0" w:rsidRPr="001F521C" w:rsidRDefault="00CD79D0" w:rsidP="00347CEF">
            <w:pPr>
              <w:spacing w:after="160" w:line="360" w:lineRule="auto"/>
              <w:jc w:val="both"/>
              <w:rPr>
                <w:rFonts w:eastAsia="Calibri"/>
                <w:b/>
                <w:bCs/>
                <w:kern w:val="2"/>
                <w:lang w:eastAsia="en-US"/>
                <w14:ligatures w14:val="standardContextual"/>
              </w:rPr>
            </w:pPr>
            <w:bookmarkStart w:id="3" w:name="_Hlk195611635"/>
            <w:r w:rsidRPr="001F521C">
              <w:rPr>
                <w:rFonts w:eastAsia="Calibri"/>
                <w:b/>
                <w:bCs/>
                <w:kern w:val="2"/>
                <w:lang w:eastAsia="en-US"/>
                <w14:ligatures w14:val="standardContextual"/>
              </w:rPr>
              <w:t>Level of FIES</w:t>
            </w:r>
          </w:p>
        </w:tc>
      </w:tr>
      <w:tr w:rsidR="00CD79D0" w:rsidRPr="00CD79D0" w14:paraId="36D8174A" w14:textId="77777777" w:rsidTr="00CD79D0">
        <w:trPr>
          <w:cantSplit/>
        </w:trPr>
        <w:tc>
          <w:tcPr>
            <w:tcW w:w="1843" w:type="dxa"/>
            <w:gridSpan w:val="2"/>
            <w:tcBorders>
              <w:top w:val="single" w:sz="18" w:space="0" w:color="000000"/>
              <w:left w:val="single" w:sz="18" w:space="0" w:color="000000"/>
              <w:bottom w:val="single" w:sz="18" w:space="0" w:color="000000"/>
              <w:right w:val="nil"/>
            </w:tcBorders>
            <w:shd w:val="clear" w:color="auto" w:fill="FFFFFF"/>
            <w:vAlign w:val="bottom"/>
          </w:tcPr>
          <w:p w14:paraId="2D6ED57B" w14:textId="77777777" w:rsidR="00CD79D0" w:rsidRPr="00CD79D0" w:rsidRDefault="00CD79D0" w:rsidP="00347CEF">
            <w:pPr>
              <w:spacing w:after="160" w:line="360" w:lineRule="auto"/>
              <w:jc w:val="both"/>
              <w:rPr>
                <w:rFonts w:eastAsia="Calibri"/>
                <w:kern w:val="2"/>
                <w:lang w:eastAsia="en-US"/>
                <w14:ligatures w14:val="standardContextual"/>
              </w:rPr>
            </w:pPr>
          </w:p>
        </w:tc>
        <w:tc>
          <w:tcPr>
            <w:tcW w:w="992"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100095F8"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Frequency</w:t>
            </w:r>
          </w:p>
        </w:tc>
        <w:tc>
          <w:tcPr>
            <w:tcW w:w="83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1860D1C"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Percent</w:t>
            </w:r>
          </w:p>
        </w:tc>
        <w:tc>
          <w:tcPr>
            <w:tcW w:w="139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EB19FA0"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Valid Percent</w:t>
            </w:r>
          </w:p>
        </w:tc>
        <w:tc>
          <w:tcPr>
            <w:tcW w:w="147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4F45764C"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Cumulative Percent</w:t>
            </w:r>
          </w:p>
        </w:tc>
      </w:tr>
      <w:tr w:rsidR="00CD79D0" w:rsidRPr="00CD79D0" w14:paraId="6B328D9A" w14:textId="77777777" w:rsidTr="00CD79D0">
        <w:trPr>
          <w:cantSplit/>
        </w:trPr>
        <w:tc>
          <w:tcPr>
            <w:tcW w:w="737" w:type="dxa"/>
            <w:vMerge w:val="restart"/>
            <w:tcBorders>
              <w:top w:val="single" w:sz="18" w:space="0" w:color="000000"/>
              <w:left w:val="single" w:sz="18" w:space="0" w:color="000000"/>
              <w:bottom w:val="single" w:sz="18" w:space="0" w:color="000000"/>
              <w:right w:val="nil"/>
            </w:tcBorders>
            <w:shd w:val="clear" w:color="auto" w:fill="FFFFFF"/>
            <w:hideMark/>
          </w:tcPr>
          <w:p w14:paraId="1B025398"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Valid</w:t>
            </w:r>
          </w:p>
        </w:tc>
        <w:tc>
          <w:tcPr>
            <w:tcW w:w="1106" w:type="dxa"/>
            <w:tcBorders>
              <w:top w:val="single" w:sz="18" w:space="0" w:color="000000"/>
              <w:left w:val="nil"/>
              <w:bottom w:val="nil"/>
              <w:right w:val="single" w:sz="18" w:space="0" w:color="000000"/>
            </w:tcBorders>
            <w:shd w:val="clear" w:color="auto" w:fill="FFFFFF"/>
            <w:hideMark/>
          </w:tcPr>
          <w:p w14:paraId="434D9C4D"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Food secure</w:t>
            </w:r>
          </w:p>
        </w:tc>
        <w:tc>
          <w:tcPr>
            <w:tcW w:w="992" w:type="dxa"/>
            <w:tcBorders>
              <w:top w:val="single" w:sz="18" w:space="0" w:color="000000"/>
              <w:left w:val="single" w:sz="18" w:space="0" w:color="000000"/>
              <w:bottom w:val="nil"/>
              <w:right w:val="single" w:sz="8" w:space="0" w:color="000000"/>
            </w:tcBorders>
            <w:shd w:val="clear" w:color="auto" w:fill="FFFFFF"/>
            <w:vAlign w:val="center"/>
            <w:hideMark/>
          </w:tcPr>
          <w:p w14:paraId="137204A7"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60</w:t>
            </w:r>
          </w:p>
        </w:tc>
        <w:tc>
          <w:tcPr>
            <w:tcW w:w="838" w:type="dxa"/>
            <w:tcBorders>
              <w:top w:val="single" w:sz="18" w:space="0" w:color="000000"/>
              <w:left w:val="single" w:sz="8" w:space="0" w:color="000000"/>
              <w:bottom w:val="nil"/>
              <w:right w:val="single" w:sz="8" w:space="0" w:color="000000"/>
            </w:tcBorders>
            <w:shd w:val="clear" w:color="auto" w:fill="FFFFFF"/>
            <w:vAlign w:val="center"/>
            <w:hideMark/>
          </w:tcPr>
          <w:p w14:paraId="18292382"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58.3</w:t>
            </w:r>
          </w:p>
        </w:tc>
        <w:tc>
          <w:tcPr>
            <w:tcW w:w="1399" w:type="dxa"/>
            <w:tcBorders>
              <w:top w:val="single" w:sz="18" w:space="0" w:color="000000"/>
              <w:left w:val="single" w:sz="8" w:space="0" w:color="000000"/>
              <w:bottom w:val="nil"/>
              <w:right w:val="single" w:sz="8" w:space="0" w:color="000000"/>
            </w:tcBorders>
            <w:shd w:val="clear" w:color="auto" w:fill="FFFFFF"/>
            <w:vAlign w:val="center"/>
            <w:hideMark/>
          </w:tcPr>
          <w:p w14:paraId="7D43E579"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58.3</w:t>
            </w:r>
          </w:p>
        </w:tc>
        <w:tc>
          <w:tcPr>
            <w:tcW w:w="1476" w:type="dxa"/>
            <w:tcBorders>
              <w:top w:val="single" w:sz="18" w:space="0" w:color="000000"/>
              <w:left w:val="single" w:sz="8" w:space="0" w:color="000000"/>
              <w:bottom w:val="nil"/>
              <w:right w:val="single" w:sz="18" w:space="0" w:color="000000"/>
            </w:tcBorders>
            <w:shd w:val="clear" w:color="auto" w:fill="FFFFFF"/>
            <w:vAlign w:val="center"/>
            <w:hideMark/>
          </w:tcPr>
          <w:p w14:paraId="30C75C74"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58.3</w:t>
            </w:r>
          </w:p>
        </w:tc>
      </w:tr>
      <w:tr w:rsidR="00CD79D0" w:rsidRPr="00CD79D0" w14:paraId="71E43928" w14:textId="77777777" w:rsidTr="00CD79D0">
        <w:trPr>
          <w:cantSplit/>
        </w:trPr>
        <w:tc>
          <w:tcPr>
            <w:tcW w:w="6548" w:type="dxa"/>
            <w:vMerge/>
            <w:tcBorders>
              <w:top w:val="single" w:sz="18" w:space="0" w:color="000000"/>
              <w:left w:val="single" w:sz="18" w:space="0" w:color="000000"/>
              <w:bottom w:val="single" w:sz="18" w:space="0" w:color="000000"/>
              <w:right w:val="nil"/>
            </w:tcBorders>
            <w:vAlign w:val="center"/>
            <w:hideMark/>
          </w:tcPr>
          <w:p w14:paraId="0D6F4762" w14:textId="77777777" w:rsidR="00CD79D0" w:rsidRPr="00CD79D0" w:rsidRDefault="00CD79D0" w:rsidP="00347CEF">
            <w:pPr>
              <w:spacing w:line="360" w:lineRule="auto"/>
              <w:jc w:val="both"/>
              <w:rPr>
                <w:rFonts w:eastAsia="Calibri"/>
                <w:kern w:val="2"/>
                <w:lang w:eastAsia="en-US"/>
                <w14:ligatures w14:val="standardContextual"/>
              </w:rPr>
            </w:pPr>
          </w:p>
        </w:tc>
        <w:tc>
          <w:tcPr>
            <w:tcW w:w="1106" w:type="dxa"/>
            <w:tcBorders>
              <w:top w:val="nil"/>
              <w:left w:val="nil"/>
              <w:bottom w:val="nil"/>
              <w:right w:val="single" w:sz="18" w:space="0" w:color="000000"/>
            </w:tcBorders>
            <w:shd w:val="clear" w:color="auto" w:fill="FFFFFF"/>
            <w:hideMark/>
          </w:tcPr>
          <w:p w14:paraId="01122697"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 xml:space="preserve">Moderate </w:t>
            </w:r>
          </w:p>
        </w:tc>
        <w:tc>
          <w:tcPr>
            <w:tcW w:w="992" w:type="dxa"/>
            <w:tcBorders>
              <w:top w:val="nil"/>
              <w:left w:val="single" w:sz="18" w:space="0" w:color="000000"/>
              <w:bottom w:val="nil"/>
              <w:right w:val="single" w:sz="8" w:space="0" w:color="000000"/>
            </w:tcBorders>
            <w:shd w:val="clear" w:color="auto" w:fill="FFFFFF"/>
            <w:vAlign w:val="center"/>
            <w:hideMark/>
          </w:tcPr>
          <w:p w14:paraId="305F13DF"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34</w:t>
            </w:r>
          </w:p>
        </w:tc>
        <w:tc>
          <w:tcPr>
            <w:tcW w:w="838" w:type="dxa"/>
            <w:tcBorders>
              <w:top w:val="nil"/>
              <w:left w:val="single" w:sz="8" w:space="0" w:color="000000"/>
              <w:bottom w:val="nil"/>
              <w:right w:val="single" w:sz="8" w:space="0" w:color="000000"/>
            </w:tcBorders>
            <w:shd w:val="clear" w:color="auto" w:fill="FFFFFF"/>
            <w:vAlign w:val="center"/>
            <w:hideMark/>
          </w:tcPr>
          <w:p w14:paraId="4A8A2183"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33.0</w:t>
            </w:r>
          </w:p>
        </w:tc>
        <w:tc>
          <w:tcPr>
            <w:tcW w:w="1399" w:type="dxa"/>
            <w:tcBorders>
              <w:top w:val="nil"/>
              <w:left w:val="single" w:sz="8" w:space="0" w:color="000000"/>
              <w:bottom w:val="nil"/>
              <w:right w:val="single" w:sz="8" w:space="0" w:color="000000"/>
            </w:tcBorders>
            <w:shd w:val="clear" w:color="auto" w:fill="FFFFFF"/>
            <w:vAlign w:val="center"/>
            <w:hideMark/>
          </w:tcPr>
          <w:p w14:paraId="30347938"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33.0</w:t>
            </w:r>
          </w:p>
        </w:tc>
        <w:tc>
          <w:tcPr>
            <w:tcW w:w="1476" w:type="dxa"/>
            <w:tcBorders>
              <w:top w:val="nil"/>
              <w:left w:val="single" w:sz="8" w:space="0" w:color="000000"/>
              <w:bottom w:val="nil"/>
              <w:right w:val="single" w:sz="18" w:space="0" w:color="000000"/>
            </w:tcBorders>
            <w:shd w:val="clear" w:color="auto" w:fill="FFFFFF"/>
            <w:vAlign w:val="center"/>
            <w:hideMark/>
          </w:tcPr>
          <w:p w14:paraId="681B143C"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91.3</w:t>
            </w:r>
          </w:p>
        </w:tc>
      </w:tr>
      <w:tr w:rsidR="00CD79D0" w:rsidRPr="00CD79D0" w14:paraId="08CDE28F" w14:textId="77777777" w:rsidTr="00CD79D0">
        <w:trPr>
          <w:cantSplit/>
        </w:trPr>
        <w:tc>
          <w:tcPr>
            <w:tcW w:w="6548" w:type="dxa"/>
            <w:vMerge/>
            <w:tcBorders>
              <w:top w:val="single" w:sz="18" w:space="0" w:color="000000"/>
              <w:left w:val="single" w:sz="18" w:space="0" w:color="000000"/>
              <w:bottom w:val="single" w:sz="18" w:space="0" w:color="000000"/>
              <w:right w:val="nil"/>
            </w:tcBorders>
            <w:vAlign w:val="center"/>
            <w:hideMark/>
          </w:tcPr>
          <w:p w14:paraId="5B719AEE" w14:textId="77777777" w:rsidR="00CD79D0" w:rsidRPr="00CD79D0" w:rsidRDefault="00CD79D0" w:rsidP="00347CEF">
            <w:pPr>
              <w:spacing w:line="360" w:lineRule="auto"/>
              <w:jc w:val="both"/>
              <w:rPr>
                <w:rFonts w:eastAsia="Calibri"/>
                <w:kern w:val="2"/>
                <w:lang w:eastAsia="en-US"/>
                <w14:ligatures w14:val="standardContextual"/>
              </w:rPr>
            </w:pPr>
          </w:p>
        </w:tc>
        <w:tc>
          <w:tcPr>
            <w:tcW w:w="1106" w:type="dxa"/>
            <w:tcBorders>
              <w:top w:val="nil"/>
              <w:left w:val="nil"/>
              <w:bottom w:val="nil"/>
              <w:right w:val="single" w:sz="18" w:space="0" w:color="000000"/>
            </w:tcBorders>
            <w:shd w:val="clear" w:color="auto" w:fill="FFFFFF"/>
            <w:hideMark/>
          </w:tcPr>
          <w:p w14:paraId="30518FC7"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Severe</w:t>
            </w:r>
          </w:p>
        </w:tc>
        <w:tc>
          <w:tcPr>
            <w:tcW w:w="992" w:type="dxa"/>
            <w:tcBorders>
              <w:top w:val="nil"/>
              <w:left w:val="single" w:sz="18" w:space="0" w:color="000000"/>
              <w:bottom w:val="nil"/>
              <w:right w:val="single" w:sz="8" w:space="0" w:color="000000"/>
            </w:tcBorders>
            <w:shd w:val="clear" w:color="auto" w:fill="FFFFFF"/>
            <w:vAlign w:val="center"/>
            <w:hideMark/>
          </w:tcPr>
          <w:p w14:paraId="44058DAC"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9</w:t>
            </w:r>
          </w:p>
        </w:tc>
        <w:tc>
          <w:tcPr>
            <w:tcW w:w="838" w:type="dxa"/>
            <w:tcBorders>
              <w:top w:val="nil"/>
              <w:left w:val="single" w:sz="8" w:space="0" w:color="000000"/>
              <w:bottom w:val="nil"/>
              <w:right w:val="single" w:sz="8" w:space="0" w:color="000000"/>
            </w:tcBorders>
            <w:shd w:val="clear" w:color="auto" w:fill="FFFFFF"/>
            <w:vAlign w:val="center"/>
            <w:hideMark/>
          </w:tcPr>
          <w:p w14:paraId="2418EB29"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8.7</w:t>
            </w:r>
          </w:p>
        </w:tc>
        <w:tc>
          <w:tcPr>
            <w:tcW w:w="1399" w:type="dxa"/>
            <w:tcBorders>
              <w:top w:val="nil"/>
              <w:left w:val="single" w:sz="8" w:space="0" w:color="000000"/>
              <w:bottom w:val="nil"/>
              <w:right w:val="single" w:sz="8" w:space="0" w:color="000000"/>
            </w:tcBorders>
            <w:shd w:val="clear" w:color="auto" w:fill="FFFFFF"/>
            <w:vAlign w:val="center"/>
            <w:hideMark/>
          </w:tcPr>
          <w:p w14:paraId="6B02380B"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8.7</w:t>
            </w:r>
          </w:p>
        </w:tc>
        <w:tc>
          <w:tcPr>
            <w:tcW w:w="1476" w:type="dxa"/>
            <w:tcBorders>
              <w:top w:val="nil"/>
              <w:left w:val="single" w:sz="8" w:space="0" w:color="000000"/>
              <w:bottom w:val="nil"/>
              <w:right w:val="single" w:sz="18" w:space="0" w:color="000000"/>
            </w:tcBorders>
            <w:shd w:val="clear" w:color="auto" w:fill="FFFFFF"/>
            <w:vAlign w:val="center"/>
            <w:hideMark/>
          </w:tcPr>
          <w:p w14:paraId="4F2CE805"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100.0</w:t>
            </w:r>
          </w:p>
        </w:tc>
      </w:tr>
      <w:tr w:rsidR="00CD79D0" w:rsidRPr="00CD79D0" w14:paraId="5C32A343" w14:textId="77777777" w:rsidTr="00CD79D0">
        <w:trPr>
          <w:cantSplit/>
        </w:trPr>
        <w:tc>
          <w:tcPr>
            <w:tcW w:w="6548" w:type="dxa"/>
            <w:vMerge/>
            <w:tcBorders>
              <w:top w:val="single" w:sz="18" w:space="0" w:color="000000"/>
              <w:left w:val="single" w:sz="18" w:space="0" w:color="000000"/>
              <w:bottom w:val="single" w:sz="18" w:space="0" w:color="000000"/>
              <w:right w:val="nil"/>
            </w:tcBorders>
            <w:vAlign w:val="center"/>
            <w:hideMark/>
          </w:tcPr>
          <w:p w14:paraId="5D793A26" w14:textId="77777777" w:rsidR="00CD79D0" w:rsidRPr="00CD79D0" w:rsidRDefault="00CD79D0" w:rsidP="00347CEF">
            <w:pPr>
              <w:spacing w:line="360" w:lineRule="auto"/>
              <w:jc w:val="both"/>
              <w:rPr>
                <w:rFonts w:eastAsia="Calibri"/>
                <w:kern w:val="2"/>
                <w:lang w:eastAsia="en-US"/>
                <w14:ligatures w14:val="standardContextual"/>
              </w:rPr>
            </w:pPr>
          </w:p>
        </w:tc>
        <w:tc>
          <w:tcPr>
            <w:tcW w:w="1106" w:type="dxa"/>
            <w:tcBorders>
              <w:top w:val="nil"/>
              <w:left w:val="nil"/>
              <w:bottom w:val="single" w:sz="18" w:space="0" w:color="000000"/>
              <w:right w:val="single" w:sz="18" w:space="0" w:color="000000"/>
            </w:tcBorders>
            <w:shd w:val="clear" w:color="auto" w:fill="FFFFFF"/>
            <w:hideMark/>
          </w:tcPr>
          <w:p w14:paraId="0EB8B879"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Total</w:t>
            </w:r>
          </w:p>
        </w:tc>
        <w:tc>
          <w:tcPr>
            <w:tcW w:w="992" w:type="dxa"/>
            <w:tcBorders>
              <w:top w:val="nil"/>
              <w:left w:val="single" w:sz="18" w:space="0" w:color="000000"/>
              <w:bottom w:val="single" w:sz="18" w:space="0" w:color="000000"/>
              <w:right w:val="single" w:sz="8" w:space="0" w:color="000000"/>
            </w:tcBorders>
            <w:shd w:val="clear" w:color="auto" w:fill="FFFFFF"/>
            <w:vAlign w:val="center"/>
            <w:hideMark/>
          </w:tcPr>
          <w:p w14:paraId="5F89A650"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103</w:t>
            </w:r>
          </w:p>
        </w:tc>
        <w:tc>
          <w:tcPr>
            <w:tcW w:w="838" w:type="dxa"/>
            <w:tcBorders>
              <w:top w:val="nil"/>
              <w:left w:val="single" w:sz="8" w:space="0" w:color="000000"/>
              <w:bottom w:val="single" w:sz="18" w:space="0" w:color="000000"/>
              <w:right w:val="single" w:sz="8" w:space="0" w:color="000000"/>
            </w:tcBorders>
            <w:shd w:val="clear" w:color="auto" w:fill="FFFFFF"/>
            <w:vAlign w:val="center"/>
            <w:hideMark/>
          </w:tcPr>
          <w:p w14:paraId="3EBE3948"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100.0</w:t>
            </w:r>
          </w:p>
        </w:tc>
        <w:tc>
          <w:tcPr>
            <w:tcW w:w="1399" w:type="dxa"/>
            <w:tcBorders>
              <w:top w:val="nil"/>
              <w:left w:val="single" w:sz="8" w:space="0" w:color="000000"/>
              <w:bottom w:val="single" w:sz="18" w:space="0" w:color="000000"/>
              <w:right w:val="single" w:sz="8" w:space="0" w:color="000000"/>
            </w:tcBorders>
            <w:shd w:val="clear" w:color="auto" w:fill="FFFFFF"/>
            <w:vAlign w:val="center"/>
            <w:hideMark/>
          </w:tcPr>
          <w:p w14:paraId="22A8606A"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100.0</w:t>
            </w:r>
          </w:p>
        </w:tc>
        <w:tc>
          <w:tcPr>
            <w:tcW w:w="1476" w:type="dxa"/>
            <w:tcBorders>
              <w:top w:val="nil"/>
              <w:left w:val="single" w:sz="8" w:space="0" w:color="000000"/>
              <w:bottom w:val="single" w:sz="18" w:space="0" w:color="000000"/>
              <w:right w:val="single" w:sz="18" w:space="0" w:color="000000"/>
            </w:tcBorders>
            <w:shd w:val="clear" w:color="auto" w:fill="FFFFFF"/>
            <w:vAlign w:val="center"/>
          </w:tcPr>
          <w:p w14:paraId="30879382" w14:textId="77777777" w:rsidR="00CD79D0" w:rsidRPr="00CD79D0" w:rsidRDefault="00CD79D0" w:rsidP="00347CEF">
            <w:pPr>
              <w:spacing w:after="160" w:line="360" w:lineRule="auto"/>
              <w:jc w:val="both"/>
              <w:rPr>
                <w:rFonts w:eastAsia="Calibri"/>
                <w:kern w:val="2"/>
                <w:lang w:eastAsia="en-US"/>
                <w14:ligatures w14:val="standardContextual"/>
              </w:rPr>
            </w:pPr>
          </w:p>
        </w:tc>
      </w:tr>
      <w:bookmarkEnd w:id="3"/>
    </w:tbl>
    <w:p w14:paraId="1DAE34A8" w14:textId="77777777" w:rsidR="00CD79D0" w:rsidRDefault="00CD79D0" w:rsidP="00347CEF">
      <w:pPr>
        <w:spacing w:after="160" w:line="360" w:lineRule="auto"/>
        <w:jc w:val="both"/>
        <w:rPr>
          <w:rFonts w:eastAsia="Calibri"/>
          <w:kern w:val="2"/>
          <w:lang w:eastAsia="en-US"/>
          <w14:ligatures w14:val="standardContextual"/>
        </w:rPr>
      </w:pPr>
    </w:p>
    <w:p w14:paraId="118C690B" w14:textId="619AB034" w:rsidR="001F521C" w:rsidRPr="00CD79D0" w:rsidRDefault="001F521C" w:rsidP="00347CEF">
      <w:pPr>
        <w:spacing w:after="160" w:line="360" w:lineRule="auto"/>
        <w:jc w:val="both"/>
        <w:rPr>
          <w:rFonts w:eastAsia="Calibri"/>
          <w:kern w:val="2"/>
          <w:lang w:eastAsia="en-US"/>
          <w14:ligatures w14:val="standardContextual"/>
        </w:rPr>
      </w:pPr>
      <w:r>
        <w:rPr>
          <w:rFonts w:eastAsia="Calibri"/>
          <w:kern w:val="2"/>
          <w:lang w:eastAsia="en-US"/>
          <w14:ligatures w14:val="standardContextual"/>
        </w:rPr>
        <w:t>Table 7</w:t>
      </w:r>
    </w:p>
    <w:p w14:paraId="3F26D96A"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p w14:paraId="5083BFAE" w14:textId="2904F8F7" w:rsidR="00A355F0" w:rsidRPr="00CD79D0" w:rsidRDefault="00CD79D0" w:rsidP="00347CEF">
      <w:pPr>
        <w:autoSpaceDE w:val="0"/>
        <w:autoSpaceDN w:val="0"/>
        <w:adjustRightInd w:val="0"/>
        <w:spacing w:line="360" w:lineRule="auto"/>
        <w:jc w:val="both"/>
        <w:rPr>
          <w:rFonts w:eastAsia="Calibri"/>
          <w:lang w:eastAsia="en-US"/>
          <w14:ligatures w14:val="standardContextual"/>
        </w:rPr>
      </w:pPr>
      <w:r w:rsidRPr="00CD79D0">
        <w:rPr>
          <w:rFonts w:eastAsia="Calibri"/>
          <w:lang w:eastAsia="en-US"/>
          <w14:ligatures w14:val="standardContextual"/>
        </w:rPr>
        <w:t>The data on FIES reveals a mixed picture of food security among the respondents. A majority, 58.3%, are categorized as food secure, which is a positive sign indicating consistent access to sufficient food. However, the presence of 33.0% under the moderate food insecurity category suggests that a significant portion of the population experiences uncertainty regarding food availability or quality. These individuals may at times reduce the quantity or quality of food due to limited resources. The remaining 8.7% facing severe food insecurity are particularly vulnerable, possibly skipping meals or going entire days without food due to financial constraints. This highlights ongoing disparities in access to food within the community. The cumulative percentage also shows that 91.3% of the population falls under food secure or moderately insecure, meaning only a small portion is severely affected, but their needs are critical. This distribution may reflect the influence of socioeconomic factors, local food systems, and support services like the Public Distribution System (PDS). Therefore, while the food security situation for the majority appears stable, targeted interventions are necessary to support those at risk, especially the severely food-insecure group, to ensure equitable food access and prevent future vulnerability.</w:t>
      </w:r>
    </w:p>
    <w:tbl>
      <w:tblPr>
        <w:tblW w:w="68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7"/>
        <w:gridCol w:w="1075"/>
        <w:gridCol w:w="1169"/>
        <w:gridCol w:w="1029"/>
        <w:gridCol w:w="1399"/>
        <w:gridCol w:w="1476"/>
      </w:tblGrid>
      <w:tr w:rsidR="00CD79D0" w:rsidRPr="00CD79D0" w14:paraId="465E4441" w14:textId="77777777" w:rsidTr="00CD79D0">
        <w:trPr>
          <w:cantSplit/>
        </w:trPr>
        <w:tc>
          <w:tcPr>
            <w:tcW w:w="6882" w:type="dxa"/>
            <w:gridSpan w:val="6"/>
            <w:tcBorders>
              <w:top w:val="nil"/>
              <w:left w:val="nil"/>
              <w:bottom w:val="nil"/>
              <w:right w:val="nil"/>
            </w:tcBorders>
            <w:shd w:val="clear" w:color="auto" w:fill="FFFFFF"/>
            <w:vAlign w:val="center"/>
            <w:hideMark/>
          </w:tcPr>
          <w:p w14:paraId="0295C2C9" w14:textId="77777777" w:rsidR="00CD79D0" w:rsidRPr="001F521C" w:rsidRDefault="00CD79D0" w:rsidP="00347CEF">
            <w:pPr>
              <w:autoSpaceDE w:val="0"/>
              <w:autoSpaceDN w:val="0"/>
              <w:adjustRightInd w:val="0"/>
              <w:spacing w:line="360" w:lineRule="auto"/>
              <w:ind w:left="60" w:right="60"/>
              <w:jc w:val="both"/>
              <w:rPr>
                <w:rFonts w:eastAsia="Calibri"/>
                <w:b/>
                <w:bCs/>
                <w:color w:val="000000"/>
                <w:lang w:eastAsia="en-US"/>
                <w14:ligatures w14:val="standardContextual"/>
              </w:rPr>
            </w:pPr>
            <w:bookmarkStart w:id="4" w:name="_Hlk195611778"/>
            <w:r w:rsidRPr="001F521C">
              <w:rPr>
                <w:rFonts w:eastAsia="Calibri"/>
                <w:b/>
                <w:bCs/>
                <w:color w:val="000000"/>
                <w:lang w:eastAsia="en-US"/>
                <w14:ligatures w14:val="standardContextual"/>
              </w:rPr>
              <w:t>Level of PDS</w:t>
            </w:r>
          </w:p>
        </w:tc>
      </w:tr>
      <w:tr w:rsidR="00CD79D0" w:rsidRPr="00CD79D0" w14:paraId="251DCF60" w14:textId="77777777" w:rsidTr="00CD79D0">
        <w:trPr>
          <w:cantSplit/>
        </w:trPr>
        <w:tc>
          <w:tcPr>
            <w:tcW w:w="1812" w:type="dxa"/>
            <w:gridSpan w:val="2"/>
            <w:tcBorders>
              <w:top w:val="single" w:sz="18" w:space="0" w:color="000000"/>
              <w:left w:val="single" w:sz="18" w:space="0" w:color="000000"/>
              <w:bottom w:val="single" w:sz="18" w:space="0" w:color="000000"/>
              <w:right w:val="nil"/>
            </w:tcBorders>
            <w:shd w:val="clear" w:color="auto" w:fill="FFFFFF"/>
            <w:vAlign w:val="bottom"/>
          </w:tcPr>
          <w:p w14:paraId="296D5B09"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1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634A29E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02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F36879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39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9FD862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475"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E1134A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2BE65BEC" w14:textId="77777777" w:rsidTr="00CD79D0">
        <w:trPr>
          <w:cantSplit/>
        </w:trPr>
        <w:tc>
          <w:tcPr>
            <w:tcW w:w="737" w:type="dxa"/>
            <w:vMerge w:val="restart"/>
            <w:tcBorders>
              <w:top w:val="single" w:sz="18" w:space="0" w:color="000000"/>
              <w:left w:val="single" w:sz="18" w:space="0" w:color="000000"/>
              <w:bottom w:val="single" w:sz="18" w:space="0" w:color="000000"/>
              <w:right w:val="nil"/>
            </w:tcBorders>
            <w:shd w:val="clear" w:color="auto" w:fill="FFFFFF"/>
            <w:hideMark/>
          </w:tcPr>
          <w:p w14:paraId="03A94E2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1075" w:type="dxa"/>
            <w:tcBorders>
              <w:top w:val="single" w:sz="18" w:space="0" w:color="000000"/>
              <w:left w:val="nil"/>
              <w:bottom w:val="nil"/>
              <w:right w:val="single" w:sz="18" w:space="0" w:color="000000"/>
            </w:tcBorders>
            <w:shd w:val="clear" w:color="auto" w:fill="FFFFFF"/>
            <w:hideMark/>
          </w:tcPr>
          <w:p w14:paraId="1127CB1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low</w:t>
            </w:r>
          </w:p>
        </w:tc>
        <w:tc>
          <w:tcPr>
            <w:tcW w:w="1168" w:type="dxa"/>
            <w:tcBorders>
              <w:top w:val="single" w:sz="18" w:space="0" w:color="000000"/>
              <w:left w:val="single" w:sz="18" w:space="0" w:color="000000"/>
              <w:bottom w:val="nil"/>
              <w:right w:val="single" w:sz="8" w:space="0" w:color="000000"/>
            </w:tcBorders>
            <w:shd w:val="clear" w:color="auto" w:fill="FFFFFF"/>
            <w:vAlign w:val="center"/>
            <w:hideMark/>
          </w:tcPr>
          <w:p w14:paraId="3EA70F8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w:t>
            </w:r>
          </w:p>
        </w:tc>
        <w:tc>
          <w:tcPr>
            <w:tcW w:w="1029" w:type="dxa"/>
            <w:tcBorders>
              <w:top w:val="single" w:sz="18" w:space="0" w:color="000000"/>
              <w:left w:val="single" w:sz="8" w:space="0" w:color="000000"/>
              <w:bottom w:val="nil"/>
              <w:right w:val="single" w:sz="8" w:space="0" w:color="000000"/>
            </w:tcBorders>
            <w:shd w:val="clear" w:color="auto" w:fill="FFFFFF"/>
            <w:vAlign w:val="center"/>
            <w:hideMark/>
          </w:tcPr>
          <w:p w14:paraId="2A0C075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c>
          <w:tcPr>
            <w:tcW w:w="1398" w:type="dxa"/>
            <w:tcBorders>
              <w:top w:val="single" w:sz="18" w:space="0" w:color="000000"/>
              <w:left w:val="single" w:sz="8" w:space="0" w:color="000000"/>
              <w:bottom w:val="nil"/>
              <w:right w:val="single" w:sz="8" w:space="0" w:color="000000"/>
            </w:tcBorders>
            <w:shd w:val="clear" w:color="auto" w:fill="FFFFFF"/>
            <w:vAlign w:val="center"/>
            <w:hideMark/>
          </w:tcPr>
          <w:p w14:paraId="2A823EC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c>
          <w:tcPr>
            <w:tcW w:w="1475" w:type="dxa"/>
            <w:tcBorders>
              <w:top w:val="single" w:sz="18" w:space="0" w:color="000000"/>
              <w:left w:val="single" w:sz="8" w:space="0" w:color="000000"/>
              <w:bottom w:val="nil"/>
              <w:right w:val="single" w:sz="18" w:space="0" w:color="000000"/>
            </w:tcBorders>
            <w:shd w:val="clear" w:color="auto" w:fill="FFFFFF"/>
            <w:vAlign w:val="center"/>
            <w:hideMark/>
          </w:tcPr>
          <w:p w14:paraId="61AFAF5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r>
      <w:tr w:rsidR="00CD79D0" w:rsidRPr="00CD79D0" w14:paraId="41B7F3FB" w14:textId="77777777" w:rsidTr="00CD79D0">
        <w:trPr>
          <w:cantSplit/>
        </w:trPr>
        <w:tc>
          <w:tcPr>
            <w:tcW w:w="6882" w:type="dxa"/>
            <w:vMerge/>
            <w:tcBorders>
              <w:top w:val="single" w:sz="18" w:space="0" w:color="000000"/>
              <w:left w:val="single" w:sz="18" w:space="0" w:color="000000"/>
              <w:bottom w:val="single" w:sz="18" w:space="0" w:color="000000"/>
              <w:right w:val="nil"/>
            </w:tcBorders>
            <w:vAlign w:val="center"/>
            <w:hideMark/>
          </w:tcPr>
          <w:p w14:paraId="3F6132DE"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75" w:type="dxa"/>
            <w:tcBorders>
              <w:top w:val="nil"/>
              <w:left w:val="nil"/>
              <w:bottom w:val="nil"/>
              <w:right w:val="single" w:sz="18" w:space="0" w:color="000000"/>
            </w:tcBorders>
            <w:shd w:val="clear" w:color="auto" w:fill="FFFFFF"/>
            <w:hideMark/>
          </w:tcPr>
          <w:p w14:paraId="0EE9491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Moderate</w:t>
            </w:r>
          </w:p>
        </w:tc>
        <w:tc>
          <w:tcPr>
            <w:tcW w:w="1168" w:type="dxa"/>
            <w:tcBorders>
              <w:top w:val="nil"/>
              <w:left w:val="single" w:sz="18" w:space="0" w:color="000000"/>
              <w:bottom w:val="nil"/>
              <w:right w:val="single" w:sz="8" w:space="0" w:color="000000"/>
            </w:tcBorders>
            <w:shd w:val="clear" w:color="auto" w:fill="FFFFFF"/>
            <w:vAlign w:val="center"/>
            <w:hideMark/>
          </w:tcPr>
          <w:p w14:paraId="26A5B40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28</w:t>
            </w:r>
          </w:p>
        </w:tc>
        <w:tc>
          <w:tcPr>
            <w:tcW w:w="1029" w:type="dxa"/>
            <w:tcBorders>
              <w:top w:val="nil"/>
              <w:left w:val="single" w:sz="8" w:space="0" w:color="000000"/>
              <w:bottom w:val="nil"/>
              <w:right w:val="single" w:sz="8" w:space="0" w:color="000000"/>
            </w:tcBorders>
            <w:shd w:val="clear" w:color="auto" w:fill="FFFFFF"/>
            <w:vAlign w:val="center"/>
            <w:hideMark/>
          </w:tcPr>
          <w:p w14:paraId="3DF90F2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27.2</w:t>
            </w:r>
          </w:p>
        </w:tc>
        <w:tc>
          <w:tcPr>
            <w:tcW w:w="1398" w:type="dxa"/>
            <w:tcBorders>
              <w:top w:val="nil"/>
              <w:left w:val="single" w:sz="8" w:space="0" w:color="000000"/>
              <w:bottom w:val="nil"/>
              <w:right w:val="single" w:sz="8" w:space="0" w:color="000000"/>
            </w:tcBorders>
            <w:shd w:val="clear" w:color="auto" w:fill="FFFFFF"/>
            <w:vAlign w:val="center"/>
            <w:hideMark/>
          </w:tcPr>
          <w:p w14:paraId="16C6CFA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27.2</w:t>
            </w:r>
          </w:p>
        </w:tc>
        <w:tc>
          <w:tcPr>
            <w:tcW w:w="1475" w:type="dxa"/>
            <w:tcBorders>
              <w:top w:val="nil"/>
              <w:left w:val="single" w:sz="8" w:space="0" w:color="000000"/>
              <w:bottom w:val="nil"/>
              <w:right w:val="single" w:sz="18" w:space="0" w:color="000000"/>
            </w:tcBorders>
            <w:shd w:val="clear" w:color="auto" w:fill="FFFFFF"/>
            <w:vAlign w:val="center"/>
            <w:hideMark/>
          </w:tcPr>
          <w:p w14:paraId="641982B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29.1</w:t>
            </w:r>
          </w:p>
        </w:tc>
      </w:tr>
      <w:tr w:rsidR="00CD79D0" w:rsidRPr="00CD79D0" w14:paraId="4AFBD529" w14:textId="77777777" w:rsidTr="00CD79D0">
        <w:trPr>
          <w:cantSplit/>
        </w:trPr>
        <w:tc>
          <w:tcPr>
            <w:tcW w:w="6882" w:type="dxa"/>
            <w:vMerge/>
            <w:tcBorders>
              <w:top w:val="single" w:sz="18" w:space="0" w:color="000000"/>
              <w:left w:val="single" w:sz="18" w:space="0" w:color="000000"/>
              <w:bottom w:val="single" w:sz="18" w:space="0" w:color="000000"/>
              <w:right w:val="nil"/>
            </w:tcBorders>
            <w:vAlign w:val="center"/>
            <w:hideMark/>
          </w:tcPr>
          <w:p w14:paraId="4917ADB0"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75" w:type="dxa"/>
            <w:tcBorders>
              <w:top w:val="nil"/>
              <w:left w:val="nil"/>
              <w:bottom w:val="nil"/>
              <w:right w:val="single" w:sz="18" w:space="0" w:color="000000"/>
            </w:tcBorders>
            <w:shd w:val="clear" w:color="auto" w:fill="FFFFFF"/>
            <w:hideMark/>
          </w:tcPr>
          <w:p w14:paraId="2C6F1A0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Good</w:t>
            </w:r>
          </w:p>
        </w:tc>
        <w:tc>
          <w:tcPr>
            <w:tcW w:w="1168" w:type="dxa"/>
            <w:tcBorders>
              <w:top w:val="nil"/>
              <w:left w:val="single" w:sz="18" w:space="0" w:color="000000"/>
              <w:bottom w:val="nil"/>
              <w:right w:val="single" w:sz="8" w:space="0" w:color="000000"/>
            </w:tcBorders>
            <w:shd w:val="clear" w:color="auto" w:fill="FFFFFF"/>
            <w:vAlign w:val="center"/>
            <w:hideMark/>
          </w:tcPr>
          <w:p w14:paraId="3D47016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73</w:t>
            </w:r>
          </w:p>
        </w:tc>
        <w:tc>
          <w:tcPr>
            <w:tcW w:w="1029" w:type="dxa"/>
            <w:tcBorders>
              <w:top w:val="nil"/>
              <w:left w:val="single" w:sz="8" w:space="0" w:color="000000"/>
              <w:bottom w:val="nil"/>
              <w:right w:val="single" w:sz="8" w:space="0" w:color="000000"/>
            </w:tcBorders>
            <w:shd w:val="clear" w:color="auto" w:fill="FFFFFF"/>
            <w:vAlign w:val="center"/>
            <w:hideMark/>
          </w:tcPr>
          <w:p w14:paraId="680E558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70.9</w:t>
            </w:r>
          </w:p>
        </w:tc>
        <w:tc>
          <w:tcPr>
            <w:tcW w:w="1398" w:type="dxa"/>
            <w:tcBorders>
              <w:top w:val="nil"/>
              <w:left w:val="single" w:sz="8" w:space="0" w:color="000000"/>
              <w:bottom w:val="nil"/>
              <w:right w:val="single" w:sz="8" w:space="0" w:color="000000"/>
            </w:tcBorders>
            <w:shd w:val="clear" w:color="auto" w:fill="FFFFFF"/>
            <w:vAlign w:val="center"/>
            <w:hideMark/>
          </w:tcPr>
          <w:p w14:paraId="08F3752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70.9</w:t>
            </w:r>
          </w:p>
        </w:tc>
        <w:tc>
          <w:tcPr>
            <w:tcW w:w="1475" w:type="dxa"/>
            <w:tcBorders>
              <w:top w:val="nil"/>
              <w:left w:val="single" w:sz="8" w:space="0" w:color="000000"/>
              <w:bottom w:val="nil"/>
              <w:right w:val="single" w:sz="18" w:space="0" w:color="000000"/>
            </w:tcBorders>
            <w:shd w:val="clear" w:color="auto" w:fill="FFFFFF"/>
            <w:vAlign w:val="center"/>
            <w:hideMark/>
          </w:tcPr>
          <w:p w14:paraId="7EE24EF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0CC46BA2" w14:textId="77777777" w:rsidTr="00CD79D0">
        <w:trPr>
          <w:cantSplit/>
        </w:trPr>
        <w:tc>
          <w:tcPr>
            <w:tcW w:w="6882" w:type="dxa"/>
            <w:vMerge/>
            <w:tcBorders>
              <w:top w:val="single" w:sz="18" w:space="0" w:color="000000"/>
              <w:left w:val="single" w:sz="18" w:space="0" w:color="000000"/>
              <w:bottom w:val="single" w:sz="18" w:space="0" w:color="000000"/>
              <w:right w:val="nil"/>
            </w:tcBorders>
            <w:vAlign w:val="center"/>
            <w:hideMark/>
          </w:tcPr>
          <w:p w14:paraId="3A2D5CBD"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75" w:type="dxa"/>
            <w:tcBorders>
              <w:top w:val="nil"/>
              <w:left w:val="nil"/>
              <w:bottom w:val="single" w:sz="18" w:space="0" w:color="000000"/>
              <w:right w:val="single" w:sz="18" w:space="0" w:color="000000"/>
            </w:tcBorders>
            <w:shd w:val="clear" w:color="auto" w:fill="FFFFFF"/>
            <w:hideMark/>
          </w:tcPr>
          <w:p w14:paraId="794B862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168" w:type="dxa"/>
            <w:tcBorders>
              <w:top w:val="nil"/>
              <w:left w:val="single" w:sz="18" w:space="0" w:color="000000"/>
              <w:bottom w:val="single" w:sz="18" w:space="0" w:color="000000"/>
              <w:right w:val="single" w:sz="8" w:space="0" w:color="000000"/>
            </w:tcBorders>
            <w:shd w:val="clear" w:color="auto" w:fill="FFFFFF"/>
            <w:vAlign w:val="center"/>
            <w:hideMark/>
          </w:tcPr>
          <w:p w14:paraId="6165F7D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029" w:type="dxa"/>
            <w:tcBorders>
              <w:top w:val="nil"/>
              <w:left w:val="single" w:sz="8" w:space="0" w:color="000000"/>
              <w:bottom w:val="single" w:sz="18" w:space="0" w:color="000000"/>
              <w:right w:val="single" w:sz="8" w:space="0" w:color="000000"/>
            </w:tcBorders>
            <w:shd w:val="clear" w:color="auto" w:fill="FFFFFF"/>
            <w:vAlign w:val="center"/>
            <w:hideMark/>
          </w:tcPr>
          <w:p w14:paraId="1FE2723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398" w:type="dxa"/>
            <w:tcBorders>
              <w:top w:val="nil"/>
              <w:left w:val="single" w:sz="8" w:space="0" w:color="000000"/>
              <w:bottom w:val="single" w:sz="18" w:space="0" w:color="000000"/>
              <w:right w:val="single" w:sz="8" w:space="0" w:color="000000"/>
            </w:tcBorders>
            <w:shd w:val="clear" w:color="auto" w:fill="FFFFFF"/>
            <w:vAlign w:val="center"/>
            <w:hideMark/>
          </w:tcPr>
          <w:p w14:paraId="4D45544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475" w:type="dxa"/>
            <w:tcBorders>
              <w:top w:val="nil"/>
              <w:left w:val="single" w:sz="8" w:space="0" w:color="000000"/>
              <w:bottom w:val="single" w:sz="18" w:space="0" w:color="000000"/>
              <w:right w:val="single" w:sz="18" w:space="0" w:color="000000"/>
            </w:tcBorders>
            <w:shd w:val="clear" w:color="auto" w:fill="FFFFFF"/>
            <w:vAlign w:val="center"/>
          </w:tcPr>
          <w:p w14:paraId="77BF9BAE"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bookmarkEnd w:id="4"/>
    </w:tbl>
    <w:p w14:paraId="6661DE6C"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2CF3A71A" w14:textId="7F6387F2" w:rsidR="001F521C" w:rsidRPr="00CD79D0" w:rsidRDefault="001F521C" w:rsidP="00347CEF">
      <w:pPr>
        <w:autoSpaceDE w:val="0"/>
        <w:autoSpaceDN w:val="0"/>
        <w:adjustRightInd w:val="0"/>
        <w:spacing w:line="360" w:lineRule="auto"/>
        <w:jc w:val="both"/>
        <w:rPr>
          <w:rFonts w:eastAsia="Calibri"/>
          <w:lang w:eastAsia="en-US"/>
          <w14:ligatures w14:val="standardContextual"/>
        </w:rPr>
      </w:pPr>
      <w:r>
        <w:rPr>
          <w:rFonts w:eastAsia="Calibri"/>
          <w:lang w:eastAsia="en-US"/>
          <w14:ligatures w14:val="standardContextual"/>
        </w:rPr>
        <w:t>Table 8</w:t>
      </w:r>
    </w:p>
    <w:p w14:paraId="45B75124" w14:textId="4A4702A8" w:rsidR="001359C3"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The Public Distribution System (PDS) plays a vital role in ensuring food access, especially in vulnerable communities. The data shows that 70.9% of respondents rated their level of PDS utilization as "good", suggesting that the system is reaching and serving a large majority effectively. This could indicate that essential food grains and commodities are being regularly accessed, distributed fairly, and possibly of acceptable quality. Additionally, 27.2% of the respondents reported "moderate" utilization, which may imply irregular access, issues with stock availability, or concerns about the quality or quantity of supplies received. Only 1.9% indicated "low" utilization, which is a small fraction, but it is important to understand the barriers this group faces—whether due to eligibility, lack of awareness, or logistical issues like distant ration shops. Overall, the high level of positive responses indicates that the PDS is functioning reasonably well, but the moderate and low usage levels still point toward areas of improvement. Addressing these gaps through better outreach, transparent supply chain management, and grievance redressal mechanisms could increase utilization and satisfaction levels. Continuous monitoring and community feedback can help make the PDS more inclusive and responsive to local needs.</w:t>
      </w:r>
    </w:p>
    <w:p w14:paraId="0BE0BD5F" w14:textId="28D44724" w:rsidR="00CD79D0" w:rsidRPr="001F521C" w:rsidRDefault="001359C3" w:rsidP="00A355F0">
      <w:pPr>
        <w:spacing w:after="160" w:line="360" w:lineRule="auto"/>
        <w:jc w:val="both"/>
        <w:rPr>
          <w:rFonts w:eastAsia="Calibri"/>
          <w:b/>
          <w:bCs/>
          <w:kern w:val="2"/>
          <w:lang w:eastAsia="en-US"/>
          <w14:ligatures w14:val="standardContextual"/>
        </w:rPr>
      </w:pPr>
      <w:r w:rsidRPr="001F521C">
        <w:rPr>
          <w:rFonts w:eastAsia="Calibri"/>
          <w:b/>
          <w:bCs/>
          <w:kern w:val="2"/>
          <w:lang w:eastAsia="en-US"/>
          <w14:ligatures w14:val="standardContextual"/>
        </w:rPr>
        <w:t>Self-made</w:t>
      </w:r>
      <w:r w:rsidR="00CD79D0" w:rsidRPr="001F521C">
        <w:rPr>
          <w:rFonts w:eastAsia="Calibri"/>
          <w:b/>
          <w:bCs/>
          <w:kern w:val="2"/>
          <w:lang w:eastAsia="en-US"/>
          <w14:ligatures w14:val="standardContextual"/>
        </w:rPr>
        <w:t xml:space="preserve"> </w:t>
      </w:r>
    </w:p>
    <w:tbl>
      <w:tblPr>
        <w:tblW w:w="8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51"/>
        <w:gridCol w:w="2182"/>
        <w:gridCol w:w="1169"/>
        <w:gridCol w:w="1030"/>
        <w:gridCol w:w="1398"/>
        <w:gridCol w:w="1475"/>
      </w:tblGrid>
      <w:tr w:rsidR="00CD79D0" w:rsidRPr="00CD79D0" w14:paraId="361C8BF4" w14:textId="77777777" w:rsidTr="00CD79D0">
        <w:trPr>
          <w:cantSplit/>
        </w:trPr>
        <w:tc>
          <w:tcPr>
            <w:tcW w:w="8208" w:type="dxa"/>
            <w:gridSpan w:val="6"/>
            <w:tcBorders>
              <w:top w:val="nil"/>
              <w:left w:val="nil"/>
              <w:bottom w:val="nil"/>
              <w:right w:val="nil"/>
            </w:tcBorders>
            <w:shd w:val="clear" w:color="auto" w:fill="FFFFFF"/>
            <w:vAlign w:val="center"/>
            <w:hideMark/>
          </w:tcPr>
          <w:p w14:paraId="47CD9D6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In the past, how many meals did your family typically consume in a day?</w:t>
            </w:r>
          </w:p>
        </w:tc>
      </w:tr>
      <w:tr w:rsidR="00CD79D0" w:rsidRPr="00CD79D0" w14:paraId="195F3021" w14:textId="77777777" w:rsidTr="00CD79D0">
        <w:trPr>
          <w:cantSplit/>
        </w:trPr>
        <w:tc>
          <w:tcPr>
            <w:tcW w:w="3134" w:type="dxa"/>
            <w:gridSpan w:val="2"/>
            <w:tcBorders>
              <w:top w:val="single" w:sz="18" w:space="0" w:color="000000"/>
              <w:left w:val="single" w:sz="18" w:space="0" w:color="000000"/>
              <w:bottom w:val="single" w:sz="18" w:space="0" w:color="000000"/>
              <w:right w:val="nil"/>
            </w:tcBorders>
            <w:shd w:val="clear" w:color="auto" w:fill="FFFFFF"/>
            <w:vAlign w:val="bottom"/>
          </w:tcPr>
          <w:p w14:paraId="0031DC12"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169"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13D45C8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030"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4EDA30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39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B93DD1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47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3295014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6DDC5679" w14:textId="77777777" w:rsidTr="00CD79D0">
        <w:trPr>
          <w:cantSplit/>
        </w:trPr>
        <w:tc>
          <w:tcPr>
            <w:tcW w:w="951" w:type="dxa"/>
            <w:vMerge w:val="restart"/>
            <w:tcBorders>
              <w:top w:val="single" w:sz="18" w:space="0" w:color="000000"/>
              <w:left w:val="single" w:sz="18" w:space="0" w:color="000000"/>
              <w:bottom w:val="nil"/>
              <w:right w:val="nil"/>
            </w:tcBorders>
            <w:shd w:val="clear" w:color="auto" w:fill="FFFFFF"/>
            <w:hideMark/>
          </w:tcPr>
          <w:p w14:paraId="73C616F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2183" w:type="dxa"/>
            <w:tcBorders>
              <w:top w:val="single" w:sz="18" w:space="0" w:color="000000"/>
              <w:left w:val="nil"/>
              <w:bottom w:val="nil"/>
              <w:right w:val="single" w:sz="18" w:space="0" w:color="000000"/>
            </w:tcBorders>
            <w:shd w:val="clear" w:color="auto" w:fill="FFFFFF"/>
            <w:hideMark/>
          </w:tcPr>
          <w:p w14:paraId="116BC55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Two meals</w:t>
            </w:r>
          </w:p>
        </w:tc>
        <w:tc>
          <w:tcPr>
            <w:tcW w:w="1169" w:type="dxa"/>
            <w:tcBorders>
              <w:top w:val="single" w:sz="18" w:space="0" w:color="000000"/>
              <w:left w:val="single" w:sz="18" w:space="0" w:color="000000"/>
              <w:bottom w:val="nil"/>
              <w:right w:val="single" w:sz="8" w:space="0" w:color="000000"/>
            </w:tcBorders>
            <w:shd w:val="clear" w:color="auto" w:fill="FFFFFF"/>
            <w:vAlign w:val="center"/>
            <w:hideMark/>
          </w:tcPr>
          <w:p w14:paraId="6E7D884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73</w:t>
            </w:r>
          </w:p>
        </w:tc>
        <w:tc>
          <w:tcPr>
            <w:tcW w:w="1030" w:type="dxa"/>
            <w:tcBorders>
              <w:top w:val="single" w:sz="18" w:space="0" w:color="000000"/>
              <w:left w:val="single" w:sz="8" w:space="0" w:color="000000"/>
              <w:bottom w:val="nil"/>
              <w:right w:val="single" w:sz="8" w:space="0" w:color="000000"/>
            </w:tcBorders>
            <w:shd w:val="clear" w:color="auto" w:fill="FFFFFF"/>
            <w:vAlign w:val="center"/>
            <w:hideMark/>
          </w:tcPr>
          <w:p w14:paraId="60E1A2B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70.9</w:t>
            </w:r>
          </w:p>
        </w:tc>
        <w:tc>
          <w:tcPr>
            <w:tcW w:w="1399" w:type="dxa"/>
            <w:tcBorders>
              <w:top w:val="single" w:sz="18" w:space="0" w:color="000000"/>
              <w:left w:val="single" w:sz="8" w:space="0" w:color="000000"/>
              <w:bottom w:val="nil"/>
              <w:right w:val="single" w:sz="8" w:space="0" w:color="000000"/>
            </w:tcBorders>
            <w:shd w:val="clear" w:color="auto" w:fill="FFFFFF"/>
            <w:vAlign w:val="center"/>
            <w:hideMark/>
          </w:tcPr>
          <w:p w14:paraId="4B2C5D2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72.3</w:t>
            </w:r>
          </w:p>
        </w:tc>
        <w:tc>
          <w:tcPr>
            <w:tcW w:w="1476" w:type="dxa"/>
            <w:tcBorders>
              <w:top w:val="single" w:sz="18" w:space="0" w:color="000000"/>
              <w:left w:val="single" w:sz="8" w:space="0" w:color="000000"/>
              <w:bottom w:val="nil"/>
              <w:right w:val="single" w:sz="18" w:space="0" w:color="000000"/>
            </w:tcBorders>
            <w:shd w:val="clear" w:color="auto" w:fill="FFFFFF"/>
            <w:vAlign w:val="center"/>
            <w:hideMark/>
          </w:tcPr>
          <w:p w14:paraId="7FFED27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72.3</w:t>
            </w:r>
          </w:p>
        </w:tc>
      </w:tr>
      <w:tr w:rsidR="00CD79D0" w:rsidRPr="00CD79D0" w14:paraId="798861CE" w14:textId="77777777" w:rsidTr="00CD79D0">
        <w:trPr>
          <w:cantSplit/>
        </w:trPr>
        <w:tc>
          <w:tcPr>
            <w:tcW w:w="8208" w:type="dxa"/>
            <w:vMerge/>
            <w:tcBorders>
              <w:top w:val="single" w:sz="18" w:space="0" w:color="000000"/>
              <w:left w:val="single" w:sz="18" w:space="0" w:color="000000"/>
              <w:bottom w:val="nil"/>
              <w:right w:val="nil"/>
            </w:tcBorders>
            <w:vAlign w:val="center"/>
            <w:hideMark/>
          </w:tcPr>
          <w:p w14:paraId="38EE51EC" w14:textId="77777777" w:rsidR="00CD79D0" w:rsidRPr="00CD79D0" w:rsidRDefault="00CD79D0" w:rsidP="00347CEF">
            <w:pPr>
              <w:spacing w:line="360" w:lineRule="auto"/>
              <w:jc w:val="both"/>
              <w:rPr>
                <w:rFonts w:eastAsia="Calibri"/>
                <w:color w:val="000000"/>
                <w:lang w:eastAsia="en-US"/>
                <w14:ligatures w14:val="standardContextual"/>
              </w:rPr>
            </w:pPr>
          </w:p>
        </w:tc>
        <w:tc>
          <w:tcPr>
            <w:tcW w:w="2183" w:type="dxa"/>
            <w:tcBorders>
              <w:top w:val="nil"/>
              <w:left w:val="nil"/>
              <w:bottom w:val="nil"/>
              <w:right w:val="single" w:sz="18" w:space="0" w:color="000000"/>
            </w:tcBorders>
            <w:shd w:val="clear" w:color="auto" w:fill="FFFFFF"/>
            <w:hideMark/>
          </w:tcPr>
          <w:p w14:paraId="29C9AF3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Three meals</w:t>
            </w:r>
          </w:p>
        </w:tc>
        <w:tc>
          <w:tcPr>
            <w:tcW w:w="1169" w:type="dxa"/>
            <w:tcBorders>
              <w:top w:val="nil"/>
              <w:left w:val="single" w:sz="18" w:space="0" w:color="000000"/>
              <w:bottom w:val="nil"/>
              <w:right w:val="single" w:sz="8" w:space="0" w:color="000000"/>
            </w:tcBorders>
            <w:shd w:val="clear" w:color="auto" w:fill="FFFFFF"/>
            <w:vAlign w:val="center"/>
            <w:hideMark/>
          </w:tcPr>
          <w:p w14:paraId="39539AB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27</w:t>
            </w:r>
          </w:p>
        </w:tc>
        <w:tc>
          <w:tcPr>
            <w:tcW w:w="1030" w:type="dxa"/>
            <w:tcBorders>
              <w:top w:val="nil"/>
              <w:left w:val="single" w:sz="8" w:space="0" w:color="000000"/>
              <w:bottom w:val="nil"/>
              <w:right w:val="single" w:sz="8" w:space="0" w:color="000000"/>
            </w:tcBorders>
            <w:shd w:val="clear" w:color="auto" w:fill="FFFFFF"/>
            <w:vAlign w:val="center"/>
            <w:hideMark/>
          </w:tcPr>
          <w:p w14:paraId="576307C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26.2</w:t>
            </w:r>
          </w:p>
        </w:tc>
        <w:tc>
          <w:tcPr>
            <w:tcW w:w="1399" w:type="dxa"/>
            <w:tcBorders>
              <w:top w:val="nil"/>
              <w:left w:val="single" w:sz="8" w:space="0" w:color="000000"/>
              <w:bottom w:val="nil"/>
              <w:right w:val="single" w:sz="8" w:space="0" w:color="000000"/>
            </w:tcBorders>
            <w:shd w:val="clear" w:color="auto" w:fill="FFFFFF"/>
            <w:vAlign w:val="center"/>
            <w:hideMark/>
          </w:tcPr>
          <w:p w14:paraId="0D2DC74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26.7</w:t>
            </w:r>
          </w:p>
        </w:tc>
        <w:tc>
          <w:tcPr>
            <w:tcW w:w="1476" w:type="dxa"/>
            <w:tcBorders>
              <w:top w:val="nil"/>
              <w:left w:val="single" w:sz="8" w:space="0" w:color="000000"/>
              <w:bottom w:val="nil"/>
              <w:right w:val="single" w:sz="18" w:space="0" w:color="000000"/>
            </w:tcBorders>
            <w:shd w:val="clear" w:color="auto" w:fill="FFFFFF"/>
            <w:vAlign w:val="center"/>
            <w:hideMark/>
          </w:tcPr>
          <w:p w14:paraId="3042461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99.0</w:t>
            </w:r>
          </w:p>
        </w:tc>
      </w:tr>
      <w:tr w:rsidR="00CD79D0" w:rsidRPr="00CD79D0" w14:paraId="79245866" w14:textId="77777777" w:rsidTr="00CD79D0">
        <w:trPr>
          <w:cantSplit/>
        </w:trPr>
        <w:tc>
          <w:tcPr>
            <w:tcW w:w="8208" w:type="dxa"/>
            <w:vMerge/>
            <w:tcBorders>
              <w:top w:val="single" w:sz="18" w:space="0" w:color="000000"/>
              <w:left w:val="single" w:sz="18" w:space="0" w:color="000000"/>
              <w:bottom w:val="nil"/>
              <w:right w:val="nil"/>
            </w:tcBorders>
            <w:vAlign w:val="center"/>
            <w:hideMark/>
          </w:tcPr>
          <w:p w14:paraId="001D208A" w14:textId="77777777" w:rsidR="00CD79D0" w:rsidRPr="00CD79D0" w:rsidRDefault="00CD79D0" w:rsidP="00347CEF">
            <w:pPr>
              <w:spacing w:line="360" w:lineRule="auto"/>
              <w:jc w:val="both"/>
              <w:rPr>
                <w:rFonts w:eastAsia="Calibri"/>
                <w:color w:val="000000"/>
                <w:lang w:eastAsia="en-US"/>
                <w14:ligatures w14:val="standardContextual"/>
              </w:rPr>
            </w:pPr>
          </w:p>
        </w:tc>
        <w:tc>
          <w:tcPr>
            <w:tcW w:w="2183" w:type="dxa"/>
            <w:tcBorders>
              <w:top w:val="nil"/>
              <w:left w:val="nil"/>
              <w:bottom w:val="nil"/>
              <w:right w:val="single" w:sz="18" w:space="0" w:color="000000"/>
            </w:tcBorders>
            <w:shd w:val="clear" w:color="auto" w:fill="FFFFFF"/>
            <w:hideMark/>
          </w:tcPr>
          <w:p w14:paraId="7875F59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More than three meals</w:t>
            </w:r>
          </w:p>
        </w:tc>
        <w:tc>
          <w:tcPr>
            <w:tcW w:w="1169" w:type="dxa"/>
            <w:tcBorders>
              <w:top w:val="nil"/>
              <w:left w:val="single" w:sz="18" w:space="0" w:color="000000"/>
              <w:bottom w:val="nil"/>
              <w:right w:val="single" w:sz="8" w:space="0" w:color="000000"/>
            </w:tcBorders>
            <w:shd w:val="clear" w:color="auto" w:fill="FFFFFF"/>
            <w:vAlign w:val="center"/>
            <w:hideMark/>
          </w:tcPr>
          <w:p w14:paraId="605CA40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w:t>
            </w:r>
          </w:p>
        </w:tc>
        <w:tc>
          <w:tcPr>
            <w:tcW w:w="1030" w:type="dxa"/>
            <w:tcBorders>
              <w:top w:val="nil"/>
              <w:left w:val="single" w:sz="8" w:space="0" w:color="000000"/>
              <w:bottom w:val="nil"/>
              <w:right w:val="single" w:sz="8" w:space="0" w:color="000000"/>
            </w:tcBorders>
            <w:shd w:val="clear" w:color="auto" w:fill="FFFFFF"/>
            <w:vAlign w:val="center"/>
            <w:hideMark/>
          </w:tcPr>
          <w:p w14:paraId="5D0DDC3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w:t>
            </w:r>
          </w:p>
        </w:tc>
        <w:tc>
          <w:tcPr>
            <w:tcW w:w="1399" w:type="dxa"/>
            <w:tcBorders>
              <w:top w:val="nil"/>
              <w:left w:val="single" w:sz="8" w:space="0" w:color="000000"/>
              <w:bottom w:val="nil"/>
              <w:right w:val="single" w:sz="8" w:space="0" w:color="000000"/>
            </w:tcBorders>
            <w:shd w:val="clear" w:color="auto" w:fill="FFFFFF"/>
            <w:vAlign w:val="center"/>
            <w:hideMark/>
          </w:tcPr>
          <w:p w14:paraId="77C6EA5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w:t>
            </w:r>
          </w:p>
        </w:tc>
        <w:tc>
          <w:tcPr>
            <w:tcW w:w="1476" w:type="dxa"/>
            <w:tcBorders>
              <w:top w:val="nil"/>
              <w:left w:val="single" w:sz="8" w:space="0" w:color="000000"/>
              <w:bottom w:val="nil"/>
              <w:right w:val="single" w:sz="18" w:space="0" w:color="000000"/>
            </w:tcBorders>
            <w:shd w:val="clear" w:color="auto" w:fill="FFFFFF"/>
            <w:vAlign w:val="center"/>
            <w:hideMark/>
          </w:tcPr>
          <w:p w14:paraId="251A330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56D9F609" w14:textId="77777777" w:rsidTr="00CD79D0">
        <w:trPr>
          <w:cantSplit/>
        </w:trPr>
        <w:tc>
          <w:tcPr>
            <w:tcW w:w="8208" w:type="dxa"/>
            <w:vMerge/>
            <w:tcBorders>
              <w:top w:val="single" w:sz="18" w:space="0" w:color="000000"/>
              <w:left w:val="single" w:sz="18" w:space="0" w:color="000000"/>
              <w:bottom w:val="nil"/>
              <w:right w:val="nil"/>
            </w:tcBorders>
            <w:vAlign w:val="center"/>
            <w:hideMark/>
          </w:tcPr>
          <w:p w14:paraId="02603E7D" w14:textId="77777777" w:rsidR="00CD79D0" w:rsidRPr="00CD79D0" w:rsidRDefault="00CD79D0" w:rsidP="00347CEF">
            <w:pPr>
              <w:spacing w:line="360" w:lineRule="auto"/>
              <w:jc w:val="both"/>
              <w:rPr>
                <w:rFonts w:eastAsia="Calibri"/>
                <w:color w:val="000000"/>
                <w:lang w:eastAsia="en-US"/>
                <w14:ligatures w14:val="standardContextual"/>
              </w:rPr>
            </w:pPr>
          </w:p>
        </w:tc>
        <w:tc>
          <w:tcPr>
            <w:tcW w:w="2183" w:type="dxa"/>
            <w:tcBorders>
              <w:top w:val="nil"/>
              <w:left w:val="nil"/>
              <w:bottom w:val="nil"/>
              <w:right w:val="single" w:sz="18" w:space="0" w:color="000000"/>
            </w:tcBorders>
            <w:shd w:val="clear" w:color="auto" w:fill="FFFFFF"/>
            <w:hideMark/>
          </w:tcPr>
          <w:p w14:paraId="4149F79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169" w:type="dxa"/>
            <w:tcBorders>
              <w:top w:val="nil"/>
              <w:left w:val="single" w:sz="18" w:space="0" w:color="000000"/>
              <w:bottom w:val="nil"/>
              <w:right w:val="single" w:sz="8" w:space="0" w:color="000000"/>
            </w:tcBorders>
            <w:shd w:val="clear" w:color="auto" w:fill="FFFFFF"/>
            <w:vAlign w:val="center"/>
            <w:hideMark/>
          </w:tcPr>
          <w:p w14:paraId="4DABF57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101</w:t>
            </w:r>
          </w:p>
        </w:tc>
        <w:tc>
          <w:tcPr>
            <w:tcW w:w="1030" w:type="dxa"/>
            <w:tcBorders>
              <w:top w:val="nil"/>
              <w:left w:val="single" w:sz="8" w:space="0" w:color="000000"/>
              <w:bottom w:val="nil"/>
              <w:right w:val="single" w:sz="8" w:space="0" w:color="000000"/>
            </w:tcBorders>
            <w:shd w:val="clear" w:color="auto" w:fill="FFFFFF"/>
            <w:vAlign w:val="center"/>
            <w:hideMark/>
          </w:tcPr>
          <w:p w14:paraId="58F5652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98.1</w:t>
            </w:r>
          </w:p>
        </w:tc>
        <w:tc>
          <w:tcPr>
            <w:tcW w:w="1399" w:type="dxa"/>
            <w:tcBorders>
              <w:top w:val="nil"/>
              <w:left w:val="single" w:sz="8" w:space="0" w:color="000000"/>
              <w:bottom w:val="nil"/>
              <w:right w:val="single" w:sz="8" w:space="0" w:color="000000"/>
            </w:tcBorders>
            <w:shd w:val="clear" w:color="auto" w:fill="FFFFFF"/>
            <w:vAlign w:val="center"/>
            <w:hideMark/>
          </w:tcPr>
          <w:p w14:paraId="59371BA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476" w:type="dxa"/>
            <w:tcBorders>
              <w:top w:val="nil"/>
              <w:left w:val="single" w:sz="8" w:space="0" w:color="000000"/>
              <w:bottom w:val="nil"/>
              <w:right w:val="single" w:sz="18" w:space="0" w:color="000000"/>
            </w:tcBorders>
            <w:shd w:val="clear" w:color="auto" w:fill="FFFFFF"/>
            <w:vAlign w:val="center"/>
          </w:tcPr>
          <w:p w14:paraId="322BD6BE"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r w:rsidR="00CD79D0" w:rsidRPr="00CD79D0" w14:paraId="15201E51" w14:textId="77777777" w:rsidTr="00CD79D0">
        <w:trPr>
          <w:cantSplit/>
        </w:trPr>
        <w:tc>
          <w:tcPr>
            <w:tcW w:w="951" w:type="dxa"/>
            <w:tcBorders>
              <w:top w:val="nil"/>
              <w:left w:val="single" w:sz="18" w:space="0" w:color="000000"/>
              <w:bottom w:val="nil"/>
              <w:right w:val="nil"/>
            </w:tcBorders>
            <w:shd w:val="clear" w:color="auto" w:fill="FFFFFF"/>
            <w:hideMark/>
          </w:tcPr>
          <w:p w14:paraId="02C0AE4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Missing</w:t>
            </w:r>
          </w:p>
        </w:tc>
        <w:tc>
          <w:tcPr>
            <w:tcW w:w="2183" w:type="dxa"/>
            <w:tcBorders>
              <w:top w:val="nil"/>
              <w:left w:val="nil"/>
              <w:bottom w:val="nil"/>
              <w:right w:val="single" w:sz="18" w:space="0" w:color="000000"/>
            </w:tcBorders>
            <w:shd w:val="clear" w:color="auto" w:fill="FFFFFF"/>
            <w:hideMark/>
          </w:tcPr>
          <w:p w14:paraId="34E9DE8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System</w:t>
            </w:r>
          </w:p>
        </w:tc>
        <w:tc>
          <w:tcPr>
            <w:tcW w:w="1169" w:type="dxa"/>
            <w:tcBorders>
              <w:top w:val="nil"/>
              <w:left w:val="single" w:sz="18" w:space="0" w:color="000000"/>
              <w:bottom w:val="nil"/>
              <w:right w:val="single" w:sz="8" w:space="0" w:color="000000"/>
            </w:tcBorders>
            <w:shd w:val="clear" w:color="auto" w:fill="FFFFFF"/>
            <w:vAlign w:val="center"/>
            <w:hideMark/>
          </w:tcPr>
          <w:p w14:paraId="0B0B0F5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w:t>
            </w:r>
          </w:p>
        </w:tc>
        <w:tc>
          <w:tcPr>
            <w:tcW w:w="1030" w:type="dxa"/>
            <w:tcBorders>
              <w:top w:val="nil"/>
              <w:left w:val="single" w:sz="8" w:space="0" w:color="000000"/>
              <w:bottom w:val="nil"/>
              <w:right w:val="single" w:sz="8" w:space="0" w:color="000000"/>
            </w:tcBorders>
            <w:shd w:val="clear" w:color="auto" w:fill="FFFFFF"/>
            <w:vAlign w:val="center"/>
            <w:hideMark/>
          </w:tcPr>
          <w:p w14:paraId="4257E70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c>
          <w:tcPr>
            <w:tcW w:w="1399" w:type="dxa"/>
            <w:tcBorders>
              <w:top w:val="nil"/>
              <w:left w:val="single" w:sz="8" w:space="0" w:color="000000"/>
              <w:bottom w:val="nil"/>
              <w:right w:val="single" w:sz="8" w:space="0" w:color="000000"/>
            </w:tcBorders>
            <w:shd w:val="clear" w:color="auto" w:fill="FFFFFF"/>
            <w:vAlign w:val="center"/>
          </w:tcPr>
          <w:p w14:paraId="4146C565"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476" w:type="dxa"/>
            <w:tcBorders>
              <w:top w:val="nil"/>
              <w:left w:val="single" w:sz="8" w:space="0" w:color="000000"/>
              <w:bottom w:val="nil"/>
              <w:right w:val="single" w:sz="18" w:space="0" w:color="000000"/>
            </w:tcBorders>
            <w:shd w:val="clear" w:color="auto" w:fill="FFFFFF"/>
            <w:vAlign w:val="center"/>
          </w:tcPr>
          <w:p w14:paraId="530F82F7"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r w:rsidR="00CD79D0" w:rsidRPr="00CD79D0" w14:paraId="2B418368" w14:textId="77777777" w:rsidTr="00CD79D0">
        <w:trPr>
          <w:cantSplit/>
        </w:trPr>
        <w:tc>
          <w:tcPr>
            <w:tcW w:w="3134" w:type="dxa"/>
            <w:gridSpan w:val="2"/>
            <w:tcBorders>
              <w:top w:val="nil"/>
              <w:left w:val="single" w:sz="18" w:space="0" w:color="000000"/>
              <w:bottom w:val="single" w:sz="18" w:space="0" w:color="000000"/>
              <w:right w:val="nil"/>
            </w:tcBorders>
            <w:shd w:val="clear" w:color="auto" w:fill="FFFFFF"/>
            <w:hideMark/>
          </w:tcPr>
          <w:p w14:paraId="0C37C21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169" w:type="dxa"/>
            <w:tcBorders>
              <w:top w:val="nil"/>
              <w:left w:val="single" w:sz="18" w:space="0" w:color="000000"/>
              <w:bottom w:val="single" w:sz="18" w:space="0" w:color="000000"/>
              <w:right w:val="single" w:sz="8" w:space="0" w:color="000000"/>
            </w:tcBorders>
            <w:shd w:val="clear" w:color="auto" w:fill="FFFFFF"/>
            <w:vAlign w:val="center"/>
            <w:hideMark/>
          </w:tcPr>
          <w:p w14:paraId="521D12A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030" w:type="dxa"/>
            <w:tcBorders>
              <w:top w:val="nil"/>
              <w:left w:val="single" w:sz="8" w:space="0" w:color="000000"/>
              <w:bottom w:val="single" w:sz="18" w:space="0" w:color="000000"/>
              <w:right w:val="single" w:sz="8" w:space="0" w:color="000000"/>
            </w:tcBorders>
            <w:shd w:val="clear" w:color="auto" w:fill="FFFFFF"/>
            <w:vAlign w:val="center"/>
            <w:hideMark/>
          </w:tcPr>
          <w:p w14:paraId="4061F3B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399" w:type="dxa"/>
            <w:tcBorders>
              <w:top w:val="nil"/>
              <w:left w:val="single" w:sz="8" w:space="0" w:color="000000"/>
              <w:bottom w:val="single" w:sz="18" w:space="0" w:color="000000"/>
              <w:right w:val="single" w:sz="8" w:space="0" w:color="000000"/>
            </w:tcBorders>
            <w:shd w:val="clear" w:color="auto" w:fill="FFFFFF"/>
            <w:vAlign w:val="center"/>
          </w:tcPr>
          <w:p w14:paraId="08CF021B"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476" w:type="dxa"/>
            <w:tcBorders>
              <w:top w:val="nil"/>
              <w:left w:val="single" w:sz="8" w:space="0" w:color="000000"/>
              <w:bottom w:val="single" w:sz="18" w:space="0" w:color="000000"/>
              <w:right w:val="single" w:sz="18" w:space="0" w:color="000000"/>
            </w:tcBorders>
            <w:shd w:val="clear" w:color="auto" w:fill="FFFFFF"/>
            <w:vAlign w:val="center"/>
          </w:tcPr>
          <w:p w14:paraId="089084C1"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0B5AF577" w14:textId="77777777" w:rsidR="00CD79D0" w:rsidRDefault="00CD79D0" w:rsidP="00347CEF">
      <w:pPr>
        <w:spacing w:after="160" w:line="360" w:lineRule="auto"/>
        <w:jc w:val="both"/>
        <w:rPr>
          <w:rFonts w:eastAsia="Calibri"/>
          <w:kern w:val="2"/>
          <w:lang w:eastAsia="en-US"/>
          <w14:ligatures w14:val="standardContextual"/>
        </w:rPr>
      </w:pPr>
    </w:p>
    <w:p w14:paraId="5AD1E906" w14:textId="7CB8F23A" w:rsidR="001F521C" w:rsidRPr="00CD79D0" w:rsidRDefault="001F521C" w:rsidP="00347CEF">
      <w:pPr>
        <w:spacing w:after="160" w:line="360" w:lineRule="auto"/>
        <w:jc w:val="both"/>
        <w:rPr>
          <w:rFonts w:eastAsia="Calibri"/>
          <w:kern w:val="2"/>
          <w:lang w:eastAsia="en-US"/>
          <w14:ligatures w14:val="standardContextual"/>
        </w:rPr>
      </w:pPr>
      <w:proofErr w:type="spellStart"/>
      <w:r>
        <w:rPr>
          <w:rFonts w:eastAsia="Calibri"/>
          <w:kern w:val="2"/>
          <w:lang w:eastAsia="en-US"/>
          <w14:ligatures w14:val="standardContextual"/>
        </w:rPr>
        <w:t>Taable</w:t>
      </w:r>
      <w:proofErr w:type="spellEnd"/>
      <w:r>
        <w:rPr>
          <w:rFonts w:eastAsia="Calibri"/>
          <w:kern w:val="2"/>
          <w:lang w:eastAsia="en-US"/>
          <w14:ligatures w14:val="standardContextual"/>
        </w:rPr>
        <w:t xml:space="preserve"> 9</w:t>
      </w:r>
    </w:p>
    <w:p w14:paraId="3B87910D"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r w:rsidRPr="00CD79D0">
        <w:rPr>
          <w:rFonts w:eastAsia="Calibri"/>
          <w:lang w:eastAsia="en-US"/>
          <w14:ligatures w14:val="standardContextual"/>
        </w:rPr>
        <w:t>The majority (70.9%) of households consumed only two meals per day, which may reflect food access limitations, economic constraints, or cultural habits. Only 26.2% reported eating three meals daily, the ideal standard, while 1.0% reported eating more than three. This pattern signals potential food insecurity or dietary insufficiency in the population. Though the community avoids acute hunger, it may still struggle with meal adequacy or nutrition quality. Interventions should not only address hunger but also aim for improved dietary diversity and frequency.</w:t>
      </w:r>
    </w:p>
    <w:p w14:paraId="43765D59"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1590D02D"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5C06902B"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59BF3842"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41B7F068"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3E541D50" w14:textId="77777777" w:rsidR="00A355F0" w:rsidRDefault="00A355F0" w:rsidP="00347CEF">
      <w:pPr>
        <w:autoSpaceDE w:val="0"/>
        <w:autoSpaceDN w:val="0"/>
        <w:adjustRightInd w:val="0"/>
        <w:spacing w:line="360" w:lineRule="auto"/>
        <w:jc w:val="both"/>
        <w:rPr>
          <w:rFonts w:eastAsia="Calibri"/>
          <w:lang w:eastAsia="en-US"/>
          <w14:ligatures w14:val="standardContextual"/>
        </w:rPr>
      </w:pPr>
    </w:p>
    <w:p w14:paraId="501F2A92" w14:textId="77777777" w:rsidR="00A355F0" w:rsidRDefault="00A355F0" w:rsidP="00347CEF">
      <w:pPr>
        <w:autoSpaceDE w:val="0"/>
        <w:autoSpaceDN w:val="0"/>
        <w:adjustRightInd w:val="0"/>
        <w:spacing w:line="360" w:lineRule="auto"/>
        <w:jc w:val="both"/>
        <w:rPr>
          <w:rFonts w:eastAsia="Calibri"/>
          <w:lang w:eastAsia="en-US"/>
          <w14:ligatures w14:val="standardContextual"/>
        </w:rPr>
      </w:pPr>
    </w:p>
    <w:p w14:paraId="60C4FFAF" w14:textId="77777777" w:rsidR="00A355F0" w:rsidRDefault="00A355F0" w:rsidP="00347CEF">
      <w:pPr>
        <w:autoSpaceDE w:val="0"/>
        <w:autoSpaceDN w:val="0"/>
        <w:adjustRightInd w:val="0"/>
        <w:spacing w:line="360" w:lineRule="auto"/>
        <w:jc w:val="both"/>
        <w:rPr>
          <w:rFonts w:eastAsia="Calibri"/>
          <w:lang w:eastAsia="en-US"/>
          <w14:ligatures w14:val="standardContextual"/>
        </w:rPr>
      </w:pPr>
    </w:p>
    <w:p w14:paraId="70B9960F" w14:textId="77777777" w:rsidR="00A355F0" w:rsidRDefault="00A355F0" w:rsidP="00347CEF">
      <w:pPr>
        <w:autoSpaceDE w:val="0"/>
        <w:autoSpaceDN w:val="0"/>
        <w:adjustRightInd w:val="0"/>
        <w:spacing w:line="360" w:lineRule="auto"/>
        <w:jc w:val="both"/>
        <w:rPr>
          <w:rFonts w:eastAsia="Calibri"/>
          <w:lang w:eastAsia="en-US"/>
          <w14:ligatures w14:val="standardContextual"/>
        </w:rPr>
      </w:pPr>
    </w:p>
    <w:p w14:paraId="1DF54134" w14:textId="77777777" w:rsidR="00A355F0" w:rsidRPr="00CD79D0" w:rsidRDefault="00A355F0" w:rsidP="00347CEF">
      <w:pPr>
        <w:autoSpaceDE w:val="0"/>
        <w:autoSpaceDN w:val="0"/>
        <w:adjustRightInd w:val="0"/>
        <w:spacing w:line="360" w:lineRule="auto"/>
        <w:jc w:val="both"/>
        <w:rPr>
          <w:rFonts w:eastAsia="Calibri"/>
          <w:lang w:eastAsia="en-US"/>
          <w14:ligatures w14:val="standardContextual"/>
        </w:rPr>
      </w:pPr>
    </w:p>
    <w:p w14:paraId="5AD469C0"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673"/>
        <w:gridCol w:w="755"/>
        <w:gridCol w:w="1029"/>
        <w:gridCol w:w="1398"/>
        <w:gridCol w:w="1475"/>
      </w:tblGrid>
      <w:tr w:rsidR="00CD79D0" w:rsidRPr="00CD79D0" w14:paraId="22CE0802" w14:textId="77777777" w:rsidTr="00CD79D0">
        <w:trPr>
          <w:cantSplit/>
        </w:trPr>
        <w:tc>
          <w:tcPr>
            <w:tcW w:w="7071" w:type="dxa"/>
            <w:gridSpan w:val="6"/>
            <w:tcBorders>
              <w:top w:val="nil"/>
              <w:left w:val="nil"/>
              <w:bottom w:val="nil"/>
              <w:right w:val="nil"/>
            </w:tcBorders>
            <w:shd w:val="clear" w:color="auto" w:fill="FFFFFF"/>
            <w:vAlign w:val="center"/>
            <w:hideMark/>
          </w:tcPr>
          <w:p w14:paraId="21E9D64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 xml:space="preserve">What were the traditional cooking methods used in your home before any modern cooking practices were adopted? </w:t>
            </w:r>
          </w:p>
        </w:tc>
      </w:tr>
      <w:tr w:rsidR="00CD79D0" w:rsidRPr="00CD79D0" w14:paraId="72BB5C25" w14:textId="77777777" w:rsidTr="00CD79D0">
        <w:trPr>
          <w:cantSplit/>
        </w:trPr>
        <w:tc>
          <w:tcPr>
            <w:tcW w:w="2410" w:type="dxa"/>
            <w:gridSpan w:val="2"/>
            <w:tcBorders>
              <w:top w:val="single" w:sz="18" w:space="0" w:color="000000"/>
              <w:left w:val="single" w:sz="18" w:space="0" w:color="000000"/>
              <w:bottom w:val="single" w:sz="18" w:space="0" w:color="000000"/>
              <w:right w:val="nil"/>
            </w:tcBorders>
            <w:shd w:val="clear" w:color="auto" w:fill="FFFFFF"/>
            <w:vAlign w:val="bottom"/>
          </w:tcPr>
          <w:p w14:paraId="551600A1"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756"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822FA6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030"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0ED1A1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39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30D86B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47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8F60F7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3C2C4E22" w14:textId="77777777" w:rsidTr="00CD79D0">
        <w:trPr>
          <w:cantSplit/>
        </w:trPr>
        <w:tc>
          <w:tcPr>
            <w:tcW w:w="736" w:type="dxa"/>
            <w:vMerge w:val="restart"/>
            <w:tcBorders>
              <w:top w:val="single" w:sz="18" w:space="0" w:color="000000"/>
              <w:left w:val="single" w:sz="18" w:space="0" w:color="000000"/>
              <w:bottom w:val="single" w:sz="18" w:space="0" w:color="000000"/>
              <w:right w:val="nil"/>
            </w:tcBorders>
            <w:shd w:val="clear" w:color="auto" w:fill="FFFFFF"/>
            <w:hideMark/>
          </w:tcPr>
          <w:p w14:paraId="18CAE3C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1674" w:type="dxa"/>
            <w:tcBorders>
              <w:top w:val="single" w:sz="18" w:space="0" w:color="000000"/>
              <w:left w:val="nil"/>
              <w:bottom w:val="nil"/>
              <w:right w:val="single" w:sz="18" w:space="0" w:color="000000"/>
            </w:tcBorders>
            <w:shd w:val="clear" w:color="auto" w:fill="FFFFFF"/>
            <w:hideMark/>
          </w:tcPr>
          <w:p w14:paraId="3A91890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Open fire</w:t>
            </w:r>
          </w:p>
        </w:tc>
        <w:tc>
          <w:tcPr>
            <w:tcW w:w="756" w:type="dxa"/>
            <w:tcBorders>
              <w:top w:val="single" w:sz="18" w:space="0" w:color="000000"/>
              <w:left w:val="single" w:sz="18" w:space="0" w:color="000000"/>
              <w:bottom w:val="nil"/>
              <w:right w:val="single" w:sz="8" w:space="0" w:color="000000"/>
            </w:tcBorders>
            <w:shd w:val="clear" w:color="auto" w:fill="FFFFFF"/>
            <w:vAlign w:val="center"/>
            <w:hideMark/>
          </w:tcPr>
          <w:p w14:paraId="7C42F12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54</w:t>
            </w:r>
          </w:p>
        </w:tc>
        <w:tc>
          <w:tcPr>
            <w:tcW w:w="1030" w:type="dxa"/>
            <w:tcBorders>
              <w:top w:val="single" w:sz="18" w:space="0" w:color="000000"/>
              <w:left w:val="single" w:sz="8" w:space="0" w:color="000000"/>
              <w:bottom w:val="nil"/>
              <w:right w:val="single" w:sz="8" w:space="0" w:color="000000"/>
            </w:tcBorders>
            <w:shd w:val="clear" w:color="auto" w:fill="FFFFFF"/>
            <w:vAlign w:val="center"/>
            <w:hideMark/>
          </w:tcPr>
          <w:p w14:paraId="2F29C7D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52.4</w:t>
            </w:r>
          </w:p>
        </w:tc>
        <w:tc>
          <w:tcPr>
            <w:tcW w:w="1399" w:type="dxa"/>
            <w:tcBorders>
              <w:top w:val="single" w:sz="18" w:space="0" w:color="000000"/>
              <w:left w:val="single" w:sz="8" w:space="0" w:color="000000"/>
              <w:bottom w:val="nil"/>
              <w:right w:val="single" w:sz="8" w:space="0" w:color="000000"/>
            </w:tcBorders>
            <w:shd w:val="clear" w:color="auto" w:fill="FFFFFF"/>
            <w:vAlign w:val="center"/>
            <w:hideMark/>
          </w:tcPr>
          <w:p w14:paraId="70E58F1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52.4</w:t>
            </w:r>
          </w:p>
        </w:tc>
        <w:tc>
          <w:tcPr>
            <w:tcW w:w="1476" w:type="dxa"/>
            <w:tcBorders>
              <w:top w:val="single" w:sz="18" w:space="0" w:color="000000"/>
              <w:left w:val="single" w:sz="8" w:space="0" w:color="000000"/>
              <w:bottom w:val="nil"/>
              <w:right w:val="single" w:sz="18" w:space="0" w:color="000000"/>
            </w:tcBorders>
            <w:shd w:val="clear" w:color="auto" w:fill="FFFFFF"/>
            <w:vAlign w:val="center"/>
            <w:hideMark/>
          </w:tcPr>
          <w:p w14:paraId="31AFB12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52.4</w:t>
            </w:r>
          </w:p>
        </w:tc>
      </w:tr>
      <w:tr w:rsidR="00CD79D0" w:rsidRPr="00CD79D0" w14:paraId="50E7055E" w14:textId="77777777" w:rsidTr="00CD79D0">
        <w:trPr>
          <w:cantSplit/>
        </w:trPr>
        <w:tc>
          <w:tcPr>
            <w:tcW w:w="7071" w:type="dxa"/>
            <w:vMerge/>
            <w:tcBorders>
              <w:top w:val="single" w:sz="18" w:space="0" w:color="000000"/>
              <w:left w:val="single" w:sz="18" w:space="0" w:color="000000"/>
              <w:bottom w:val="single" w:sz="18" w:space="0" w:color="000000"/>
              <w:right w:val="nil"/>
            </w:tcBorders>
            <w:vAlign w:val="center"/>
            <w:hideMark/>
          </w:tcPr>
          <w:p w14:paraId="0ABE38D5" w14:textId="77777777" w:rsidR="00CD79D0" w:rsidRPr="00CD79D0" w:rsidRDefault="00CD79D0" w:rsidP="00347CEF">
            <w:pPr>
              <w:spacing w:line="360" w:lineRule="auto"/>
              <w:jc w:val="both"/>
              <w:rPr>
                <w:rFonts w:eastAsia="Calibri"/>
                <w:color w:val="000000"/>
                <w:lang w:eastAsia="en-US"/>
                <w14:ligatures w14:val="standardContextual"/>
              </w:rPr>
            </w:pPr>
          </w:p>
        </w:tc>
        <w:tc>
          <w:tcPr>
            <w:tcW w:w="1674" w:type="dxa"/>
            <w:tcBorders>
              <w:top w:val="nil"/>
              <w:left w:val="nil"/>
              <w:bottom w:val="nil"/>
              <w:right w:val="single" w:sz="18" w:space="0" w:color="000000"/>
            </w:tcBorders>
            <w:shd w:val="clear" w:color="auto" w:fill="FFFFFF"/>
            <w:hideMark/>
          </w:tcPr>
          <w:p w14:paraId="3E970BF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Clay stoves</w:t>
            </w:r>
          </w:p>
        </w:tc>
        <w:tc>
          <w:tcPr>
            <w:tcW w:w="756" w:type="dxa"/>
            <w:tcBorders>
              <w:top w:val="nil"/>
              <w:left w:val="single" w:sz="18" w:space="0" w:color="000000"/>
              <w:bottom w:val="nil"/>
              <w:right w:val="single" w:sz="8" w:space="0" w:color="000000"/>
            </w:tcBorders>
            <w:shd w:val="clear" w:color="auto" w:fill="FFFFFF"/>
            <w:vAlign w:val="center"/>
            <w:hideMark/>
          </w:tcPr>
          <w:p w14:paraId="43B39CC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35</w:t>
            </w:r>
          </w:p>
        </w:tc>
        <w:tc>
          <w:tcPr>
            <w:tcW w:w="1030" w:type="dxa"/>
            <w:tcBorders>
              <w:top w:val="nil"/>
              <w:left w:val="single" w:sz="8" w:space="0" w:color="000000"/>
              <w:bottom w:val="nil"/>
              <w:right w:val="single" w:sz="8" w:space="0" w:color="000000"/>
            </w:tcBorders>
            <w:shd w:val="clear" w:color="auto" w:fill="FFFFFF"/>
            <w:vAlign w:val="center"/>
            <w:hideMark/>
          </w:tcPr>
          <w:p w14:paraId="5C91B2F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34.0</w:t>
            </w:r>
          </w:p>
        </w:tc>
        <w:tc>
          <w:tcPr>
            <w:tcW w:w="1399" w:type="dxa"/>
            <w:tcBorders>
              <w:top w:val="nil"/>
              <w:left w:val="single" w:sz="8" w:space="0" w:color="000000"/>
              <w:bottom w:val="nil"/>
              <w:right w:val="single" w:sz="8" w:space="0" w:color="000000"/>
            </w:tcBorders>
            <w:shd w:val="clear" w:color="auto" w:fill="FFFFFF"/>
            <w:vAlign w:val="center"/>
            <w:hideMark/>
          </w:tcPr>
          <w:p w14:paraId="5C8C7F0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34.0</w:t>
            </w:r>
          </w:p>
        </w:tc>
        <w:tc>
          <w:tcPr>
            <w:tcW w:w="1476" w:type="dxa"/>
            <w:tcBorders>
              <w:top w:val="nil"/>
              <w:left w:val="single" w:sz="8" w:space="0" w:color="000000"/>
              <w:bottom w:val="nil"/>
              <w:right w:val="single" w:sz="18" w:space="0" w:color="000000"/>
            </w:tcBorders>
            <w:shd w:val="clear" w:color="auto" w:fill="FFFFFF"/>
            <w:vAlign w:val="center"/>
            <w:hideMark/>
          </w:tcPr>
          <w:p w14:paraId="14F3328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86.4</w:t>
            </w:r>
          </w:p>
        </w:tc>
      </w:tr>
      <w:tr w:rsidR="00CD79D0" w:rsidRPr="00CD79D0" w14:paraId="626F6D3E" w14:textId="77777777" w:rsidTr="00CD79D0">
        <w:trPr>
          <w:cantSplit/>
        </w:trPr>
        <w:tc>
          <w:tcPr>
            <w:tcW w:w="7071" w:type="dxa"/>
            <w:vMerge/>
            <w:tcBorders>
              <w:top w:val="single" w:sz="18" w:space="0" w:color="000000"/>
              <w:left w:val="single" w:sz="18" w:space="0" w:color="000000"/>
              <w:bottom w:val="single" w:sz="18" w:space="0" w:color="000000"/>
              <w:right w:val="nil"/>
            </w:tcBorders>
            <w:vAlign w:val="center"/>
            <w:hideMark/>
          </w:tcPr>
          <w:p w14:paraId="49C5BF30" w14:textId="77777777" w:rsidR="00CD79D0" w:rsidRPr="00CD79D0" w:rsidRDefault="00CD79D0" w:rsidP="00347CEF">
            <w:pPr>
              <w:spacing w:line="360" w:lineRule="auto"/>
              <w:jc w:val="both"/>
              <w:rPr>
                <w:rFonts w:eastAsia="Calibri"/>
                <w:color w:val="000000"/>
                <w:lang w:eastAsia="en-US"/>
                <w14:ligatures w14:val="standardContextual"/>
              </w:rPr>
            </w:pPr>
          </w:p>
        </w:tc>
        <w:tc>
          <w:tcPr>
            <w:tcW w:w="1674" w:type="dxa"/>
            <w:tcBorders>
              <w:top w:val="nil"/>
              <w:left w:val="nil"/>
              <w:bottom w:val="nil"/>
              <w:right w:val="single" w:sz="18" w:space="0" w:color="000000"/>
            </w:tcBorders>
            <w:shd w:val="clear" w:color="auto" w:fill="FFFFFF"/>
            <w:hideMark/>
          </w:tcPr>
          <w:p w14:paraId="42447EB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Stone Grinder</w:t>
            </w:r>
          </w:p>
        </w:tc>
        <w:tc>
          <w:tcPr>
            <w:tcW w:w="756" w:type="dxa"/>
            <w:tcBorders>
              <w:top w:val="nil"/>
              <w:left w:val="single" w:sz="18" w:space="0" w:color="000000"/>
              <w:bottom w:val="nil"/>
              <w:right w:val="single" w:sz="8" w:space="0" w:color="000000"/>
            </w:tcBorders>
            <w:shd w:val="clear" w:color="auto" w:fill="FFFFFF"/>
            <w:vAlign w:val="center"/>
            <w:hideMark/>
          </w:tcPr>
          <w:p w14:paraId="58BCEF2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w:t>
            </w:r>
          </w:p>
        </w:tc>
        <w:tc>
          <w:tcPr>
            <w:tcW w:w="1030" w:type="dxa"/>
            <w:tcBorders>
              <w:top w:val="nil"/>
              <w:left w:val="single" w:sz="8" w:space="0" w:color="000000"/>
              <w:bottom w:val="nil"/>
              <w:right w:val="single" w:sz="8" w:space="0" w:color="000000"/>
            </w:tcBorders>
            <w:shd w:val="clear" w:color="auto" w:fill="FFFFFF"/>
            <w:vAlign w:val="center"/>
            <w:hideMark/>
          </w:tcPr>
          <w:p w14:paraId="632F23A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6.8</w:t>
            </w:r>
          </w:p>
        </w:tc>
        <w:tc>
          <w:tcPr>
            <w:tcW w:w="1399" w:type="dxa"/>
            <w:tcBorders>
              <w:top w:val="nil"/>
              <w:left w:val="single" w:sz="8" w:space="0" w:color="000000"/>
              <w:bottom w:val="nil"/>
              <w:right w:val="single" w:sz="8" w:space="0" w:color="000000"/>
            </w:tcBorders>
            <w:shd w:val="clear" w:color="auto" w:fill="FFFFFF"/>
            <w:vAlign w:val="center"/>
            <w:hideMark/>
          </w:tcPr>
          <w:p w14:paraId="2278776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6.8</w:t>
            </w:r>
          </w:p>
        </w:tc>
        <w:tc>
          <w:tcPr>
            <w:tcW w:w="1476" w:type="dxa"/>
            <w:tcBorders>
              <w:top w:val="nil"/>
              <w:left w:val="single" w:sz="8" w:space="0" w:color="000000"/>
              <w:bottom w:val="nil"/>
              <w:right w:val="single" w:sz="18" w:space="0" w:color="000000"/>
            </w:tcBorders>
            <w:shd w:val="clear" w:color="auto" w:fill="FFFFFF"/>
            <w:vAlign w:val="center"/>
            <w:hideMark/>
          </w:tcPr>
          <w:p w14:paraId="0289257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93.2</w:t>
            </w:r>
          </w:p>
        </w:tc>
      </w:tr>
      <w:tr w:rsidR="00CD79D0" w:rsidRPr="00CD79D0" w14:paraId="76A757F4" w14:textId="77777777" w:rsidTr="00CD79D0">
        <w:trPr>
          <w:cantSplit/>
        </w:trPr>
        <w:tc>
          <w:tcPr>
            <w:tcW w:w="7071" w:type="dxa"/>
            <w:vMerge/>
            <w:tcBorders>
              <w:top w:val="single" w:sz="18" w:space="0" w:color="000000"/>
              <w:left w:val="single" w:sz="18" w:space="0" w:color="000000"/>
              <w:bottom w:val="single" w:sz="18" w:space="0" w:color="000000"/>
              <w:right w:val="nil"/>
            </w:tcBorders>
            <w:vAlign w:val="center"/>
            <w:hideMark/>
          </w:tcPr>
          <w:p w14:paraId="67BEDF01" w14:textId="77777777" w:rsidR="00CD79D0" w:rsidRPr="00CD79D0" w:rsidRDefault="00CD79D0" w:rsidP="00347CEF">
            <w:pPr>
              <w:spacing w:line="360" w:lineRule="auto"/>
              <w:jc w:val="both"/>
              <w:rPr>
                <w:rFonts w:eastAsia="Calibri"/>
                <w:color w:val="000000"/>
                <w:lang w:eastAsia="en-US"/>
                <w14:ligatures w14:val="standardContextual"/>
              </w:rPr>
            </w:pPr>
          </w:p>
        </w:tc>
        <w:tc>
          <w:tcPr>
            <w:tcW w:w="1674" w:type="dxa"/>
            <w:tcBorders>
              <w:top w:val="nil"/>
              <w:left w:val="nil"/>
              <w:bottom w:val="nil"/>
              <w:right w:val="single" w:sz="18" w:space="0" w:color="000000"/>
            </w:tcBorders>
            <w:shd w:val="clear" w:color="auto" w:fill="FFFFFF"/>
            <w:hideMark/>
          </w:tcPr>
          <w:p w14:paraId="207E276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Earthen or clay pot</w:t>
            </w:r>
          </w:p>
        </w:tc>
        <w:tc>
          <w:tcPr>
            <w:tcW w:w="756" w:type="dxa"/>
            <w:tcBorders>
              <w:top w:val="nil"/>
              <w:left w:val="single" w:sz="18" w:space="0" w:color="000000"/>
              <w:bottom w:val="nil"/>
              <w:right w:val="single" w:sz="8" w:space="0" w:color="000000"/>
            </w:tcBorders>
            <w:shd w:val="clear" w:color="auto" w:fill="FFFFFF"/>
            <w:vAlign w:val="center"/>
            <w:hideMark/>
          </w:tcPr>
          <w:p w14:paraId="22BA151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w:t>
            </w:r>
          </w:p>
        </w:tc>
        <w:tc>
          <w:tcPr>
            <w:tcW w:w="1030" w:type="dxa"/>
            <w:tcBorders>
              <w:top w:val="nil"/>
              <w:left w:val="single" w:sz="8" w:space="0" w:color="000000"/>
              <w:bottom w:val="nil"/>
              <w:right w:val="single" w:sz="8" w:space="0" w:color="000000"/>
            </w:tcBorders>
            <w:shd w:val="clear" w:color="auto" w:fill="FFFFFF"/>
            <w:vAlign w:val="center"/>
            <w:hideMark/>
          </w:tcPr>
          <w:p w14:paraId="57C83DE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6.8</w:t>
            </w:r>
          </w:p>
        </w:tc>
        <w:tc>
          <w:tcPr>
            <w:tcW w:w="1399" w:type="dxa"/>
            <w:tcBorders>
              <w:top w:val="nil"/>
              <w:left w:val="single" w:sz="8" w:space="0" w:color="000000"/>
              <w:bottom w:val="nil"/>
              <w:right w:val="single" w:sz="8" w:space="0" w:color="000000"/>
            </w:tcBorders>
            <w:shd w:val="clear" w:color="auto" w:fill="FFFFFF"/>
            <w:vAlign w:val="center"/>
            <w:hideMark/>
          </w:tcPr>
          <w:p w14:paraId="37FB3D8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6.8</w:t>
            </w:r>
          </w:p>
        </w:tc>
        <w:tc>
          <w:tcPr>
            <w:tcW w:w="1476" w:type="dxa"/>
            <w:tcBorders>
              <w:top w:val="nil"/>
              <w:left w:val="single" w:sz="8" w:space="0" w:color="000000"/>
              <w:bottom w:val="nil"/>
              <w:right w:val="single" w:sz="18" w:space="0" w:color="000000"/>
            </w:tcBorders>
            <w:shd w:val="clear" w:color="auto" w:fill="FFFFFF"/>
            <w:vAlign w:val="center"/>
            <w:hideMark/>
          </w:tcPr>
          <w:p w14:paraId="3C752F6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29181E5E" w14:textId="77777777" w:rsidTr="00CD79D0">
        <w:trPr>
          <w:cantSplit/>
        </w:trPr>
        <w:tc>
          <w:tcPr>
            <w:tcW w:w="7071" w:type="dxa"/>
            <w:vMerge/>
            <w:tcBorders>
              <w:top w:val="single" w:sz="18" w:space="0" w:color="000000"/>
              <w:left w:val="single" w:sz="18" w:space="0" w:color="000000"/>
              <w:bottom w:val="single" w:sz="18" w:space="0" w:color="000000"/>
              <w:right w:val="nil"/>
            </w:tcBorders>
            <w:vAlign w:val="center"/>
            <w:hideMark/>
          </w:tcPr>
          <w:p w14:paraId="0CE622EE" w14:textId="77777777" w:rsidR="00CD79D0" w:rsidRPr="00CD79D0" w:rsidRDefault="00CD79D0" w:rsidP="00347CEF">
            <w:pPr>
              <w:spacing w:line="360" w:lineRule="auto"/>
              <w:jc w:val="both"/>
              <w:rPr>
                <w:rFonts w:eastAsia="Calibri"/>
                <w:color w:val="000000"/>
                <w:lang w:eastAsia="en-US"/>
                <w14:ligatures w14:val="standardContextual"/>
              </w:rPr>
            </w:pPr>
          </w:p>
        </w:tc>
        <w:tc>
          <w:tcPr>
            <w:tcW w:w="1674" w:type="dxa"/>
            <w:tcBorders>
              <w:top w:val="nil"/>
              <w:left w:val="nil"/>
              <w:bottom w:val="single" w:sz="18" w:space="0" w:color="000000"/>
              <w:right w:val="single" w:sz="18" w:space="0" w:color="000000"/>
            </w:tcBorders>
            <w:shd w:val="clear" w:color="auto" w:fill="FFFFFF"/>
            <w:hideMark/>
          </w:tcPr>
          <w:p w14:paraId="73D6BE8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756" w:type="dxa"/>
            <w:tcBorders>
              <w:top w:val="nil"/>
              <w:left w:val="single" w:sz="18" w:space="0" w:color="000000"/>
              <w:bottom w:val="single" w:sz="18" w:space="0" w:color="000000"/>
              <w:right w:val="single" w:sz="8" w:space="0" w:color="000000"/>
            </w:tcBorders>
            <w:shd w:val="clear" w:color="auto" w:fill="FFFFFF"/>
            <w:vAlign w:val="center"/>
            <w:hideMark/>
          </w:tcPr>
          <w:p w14:paraId="1058387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030" w:type="dxa"/>
            <w:tcBorders>
              <w:top w:val="nil"/>
              <w:left w:val="single" w:sz="8" w:space="0" w:color="000000"/>
              <w:bottom w:val="single" w:sz="18" w:space="0" w:color="000000"/>
              <w:right w:val="single" w:sz="8" w:space="0" w:color="000000"/>
            </w:tcBorders>
            <w:shd w:val="clear" w:color="auto" w:fill="FFFFFF"/>
            <w:vAlign w:val="center"/>
            <w:hideMark/>
          </w:tcPr>
          <w:p w14:paraId="237B8ED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399" w:type="dxa"/>
            <w:tcBorders>
              <w:top w:val="nil"/>
              <w:left w:val="single" w:sz="8" w:space="0" w:color="000000"/>
              <w:bottom w:val="single" w:sz="18" w:space="0" w:color="000000"/>
              <w:right w:val="single" w:sz="8" w:space="0" w:color="000000"/>
            </w:tcBorders>
            <w:shd w:val="clear" w:color="auto" w:fill="FFFFFF"/>
            <w:vAlign w:val="center"/>
            <w:hideMark/>
          </w:tcPr>
          <w:p w14:paraId="5623A4D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476" w:type="dxa"/>
            <w:tcBorders>
              <w:top w:val="nil"/>
              <w:left w:val="single" w:sz="8" w:space="0" w:color="000000"/>
              <w:bottom w:val="single" w:sz="18" w:space="0" w:color="000000"/>
              <w:right w:val="single" w:sz="18" w:space="0" w:color="000000"/>
            </w:tcBorders>
            <w:shd w:val="clear" w:color="auto" w:fill="FFFFFF"/>
            <w:vAlign w:val="center"/>
          </w:tcPr>
          <w:p w14:paraId="3078E5E4"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1D51BB04"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30131EB2" w14:textId="7F3537C5" w:rsidR="001F521C" w:rsidRPr="00CD79D0" w:rsidRDefault="001F521C" w:rsidP="00347CEF">
      <w:pPr>
        <w:autoSpaceDE w:val="0"/>
        <w:autoSpaceDN w:val="0"/>
        <w:adjustRightInd w:val="0"/>
        <w:spacing w:line="360" w:lineRule="auto"/>
        <w:jc w:val="both"/>
        <w:rPr>
          <w:rFonts w:eastAsia="Calibri"/>
          <w:lang w:eastAsia="en-US"/>
          <w14:ligatures w14:val="standardContextual"/>
        </w:rPr>
      </w:pPr>
      <w:r>
        <w:rPr>
          <w:rFonts w:eastAsia="Calibri"/>
          <w:lang w:eastAsia="en-US"/>
          <w14:ligatures w14:val="standardContextual"/>
        </w:rPr>
        <w:t>Table 10</w:t>
      </w:r>
    </w:p>
    <w:p w14:paraId="63804B23"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 xml:space="preserve">The data reflects a strong reliance on traditional cooking methods within the community. A majority of respondents (52.4%) reported using open fire, which is a common method among rural and tribal households. This indicates accessibility to firewood and a cultural preference for this method, possibly due to its </w:t>
      </w:r>
      <w:proofErr w:type="spellStart"/>
      <w:r w:rsidRPr="00CD79D0">
        <w:rPr>
          <w:rFonts w:eastAsia="Calibri"/>
          <w:kern w:val="2"/>
          <w:lang w:eastAsia="en-US"/>
          <w14:ligatures w14:val="standardContextual"/>
        </w:rPr>
        <w:t>flavor</w:t>
      </w:r>
      <w:proofErr w:type="spellEnd"/>
      <w:r w:rsidRPr="00CD79D0">
        <w:rPr>
          <w:rFonts w:eastAsia="Calibri"/>
          <w:kern w:val="2"/>
          <w:lang w:eastAsia="en-US"/>
          <w14:ligatures w14:val="standardContextual"/>
        </w:rPr>
        <w:t>-enhancing effects on food. Clay stoves were used by 34%, suggesting a slightly more structured and fuel-efficient traditional method. Stone grinders and earthen/clay pots, each used by 6.8% of respondents, indicate specialized traditional tools that enhance authenticity and nutritional value, particularly in food preparation and storage. The prevalence of these methods demonstrates a deep-rooted cultural continuity and limited transition to modern appliances for many households. These methods are not only cost-effective but also eco-friendly, although they may be labour-intensive and time-consuming. The reliance on traditional cooking practices highlights the community’s resilience and adaptability in the absence of modern conveniences. However, it also signals the need for awareness and accessibility regarding clean cooking technologies, considering the health implications of prolonged exposure to smoke and open flames. Programs promoting improved stoves or clean fuel alternatives should be culturally sensitive to preserve tradition while improving health outcomes.</w:t>
      </w:r>
    </w:p>
    <w:p w14:paraId="4BCF70E1"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p w14:paraId="702A488B"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bl>
      <w:tblPr>
        <w:tblW w:w="7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8"/>
        <w:gridCol w:w="1416"/>
        <w:gridCol w:w="1169"/>
        <w:gridCol w:w="1030"/>
        <w:gridCol w:w="1400"/>
        <w:gridCol w:w="1477"/>
      </w:tblGrid>
      <w:tr w:rsidR="00CD79D0" w:rsidRPr="00CD79D0" w14:paraId="7A6CC5FB" w14:textId="77777777" w:rsidTr="00CD79D0">
        <w:trPr>
          <w:cantSplit/>
        </w:trPr>
        <w:tc>
          <w:tcPr>
            <w:tcW w:w="7221" w:type="dxa"/>
            <w:gridSpan w:val="6"/>
            <w:tcBorders>
              <w:top w:val="nil"/>
              <w:left w:val="nil"/>
              <w:bottom w:val="nil"/>
              <w:right w:val="nil"/>
            </w:tcBorders>
            <w:shd w:val="clear" w:color="auto" w:fill="FFFFFF"/>
            <w:vAlign w:val="center"/>
            <w:hideMark/>
          </w:tcPr>
          <w:p w14:paraId="212DF06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Were there any specific methods of preserving food (e.g., drying, 2) that were commonly practiced?</w:t>
            </w:r>
          </w:p>
        </w:tc>
      </w:tr>
      <w:tr w:rsidR="00CD79D0" w:rsidRPr="00CD79D0" w14:paraId="3A7CCC98" w14:textId="77777777" w:rsidTr="00CD79D0">
        <w:trPr>
          <w:cantSplit/>
        </w:trPr>
        <w:tc>
          <w:tcPr>
            <w:tcW w:w="2151" w:type="dxa"/>
            <w:gridSpan w:val="2"/>
            <w:tcBorders>
              <w:top w:val="single" w:sz="18" w:space="0" w:color="000000"/>
              <w:left w:val="single" w:sz="18" w:space="0" w:color="000000"/>
              <w:bottom w:val="single" w:sz="18" w:space="0" w:color="000000"/>
              <w:right w:val="nil"/>
            </w:tcBorders>
            <w:shd w:val="clear" w:color="auto" w:fill="FFFFFF"/>
            <w:vAlign w:val="bottom"/>
          </w:tcPr>
          <w:p w14:paraId="39F42638"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1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666B0BE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02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3B3B94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39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0D7293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475"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2954EFB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0BC0DA50" w14:textId="77777777" w:rsidTr="00CD79D0">
        <w:trPr>
          <w:cantSplit/>
        </w:trPr>
        <w:tc>
          <w:tcPr>
            <w:tcW w:w="737" w:type="dxa"/>
            <w:vMerge w:val="restart"/>
            <w:tcBorders>
              <w:top w:val="single" w:sz="18" w:space="0" w:color="000000"/>
              <w:left w:val="single" w:sz="18" w:space="0" w:color="000000"/>
              <w:bottom w:val="single" w:sz="18" w:space="0" w:color="000000"/>
              <w:right w:val="nil"/>
            </w:tcBorders>
            <w:shd w:val="clear" w:color="auto" w:fill="FFFFFF"/>
            <w:hideMark/>
          </w:tcPr>
          <w:p w14:paraId="60C1B4E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1414" w:type="dxa"/>
            <w:tcBorders>
              <w:top w:val="single" w:sz="18" w:space="0" w:color="000000"/>
              <w:left w:val="nil"/>
              <w:bottom w:val="nil"/>
              <w:right w:val="single" w:sz="18" w:space="0" w:color="000000"/>
            </w:tcBorders>
            <w:shd w:val="clear" w:color="auto" w:fill="FFFFFF"/>
            <w:hideMark/>
          </w:tcPr>
          <w:p w14:paraId="0245683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sun drying</w:t>
            </w:r>
          </w:p>
        </w:tc>
        <w:tc>
          <w:tcPr>
            <w:tcW w:w="1168" w:type="dxa"/>
            <w:tcBorders>
              <w:top w:val="single" w:sz="18" w:space="0" w:color="000000"/>
              <w:left w:val="single" w:sz="18" w:space="0" w:color="000000"/>
              <w:bottom w:val="nil"/>
              <w:right w:val="single" w:sz="8" w:space="0" w:color="000000"/>
            </w:tcBorders>
            <w:shd w:val="clear" w:color="auto" w:fill="FFFFFF"/>
            <w:vAlign w:val="center"/>
            <w:hideMark/>
          </w:tcPr>
          <w:p w14:paraId="3BBBFA9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61</w:t>
            </w:r>
          </w:p>
        </w:tc>
        <w:tc>
          <w:tcPr>
            <w:tcW w:w="1029" w:type="dxa"/>
            <w:tcBorders>
              <w:top w:val="single" w:sz="18" w:space="0" w:color="000000"/>
              <w:left w:val="single" w:sz="8" w:space="0" w:color="000000"/>
              <w:bottom w:val="nil"/>
              <w:right w:val="single" w:sz="8" w:space="0" w:color="000000"/>
            </w:tcBorders>
            <w:shd w:val="clear" w:color="auto" w:fill="FFFFFF"/>
            <w:vAlign w:val="center"/>
            <w:hideMark/>
          </w:tcPr>
          <w:p w14:paraId="35887EC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59.2</w:t>
            </w:r>
          </w:p>
        </w:tc>
        <w:tc>
          <w:tcPr>
            <w:tcW w:w="1398" w:type="dxa"/>
            <w:tcBorders>
              <w:top w:val="single" w:sz="18" w:space="0" w:color="000000"/>
              <w:left w:val="single" w:sz="8" w:space="0" w:color="000000"/>
              <w:bottom w:val="nil"/>
              <w:right w:val="single" w:sz="8" w:space="0" w:color="000000"/>
            </w:tcBorders>
            <w:shd w:val="clear" w:color="auto" w:fill="FFFFFF"/>
            <w:vAlign w:val="center"/>
            <w:hideMark/>
          </w:tcPr>
          <w:p w14:paraId="507514B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59.2</w:t>
            </w:r>
          </w:p>
        </w:tc>
        <w:tc>
          <w:tcPr>
            <w:tcW w:w="1475" w:type="dxa"/>
            <w:tcBorders>
              <w:top w:val="single" w:sz="18" w:space="0" w:color="000000"/>
              <w:left w:val="single" w:sz="8" w:space="0" w:color="000000"/>
              <w:bottom w:val="nil"/>
              <w:right w:val="single" w:sz="18" w:space="0" w:color="000000"/>
            </w:tcBorders>
            <w:shd w:val="clear" w:color="auto" w:fill="FFFFFF"/>
            <w:vAlign w:val="center"/>
            <w:hideMark/>
          </w:tcPr>
          <w:p w14:paraId="36A8FB6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59.2</w:t>
            </w:r>
          </w:p>
        </w:tc>
      </w:tr>
      <w:tr w:rsidR="00CD79D0" w:rsidRPr="00CD79D0" w14:paraId="1B736DF2" w14:textId="77777777" w:rsidTr="00CD79D0">
        <w:trPr>
          <w:cantSplit/>
        </w:trPr>
        <w:tc>
          <w:tcPr>
            <w:tcW w:w="7221" w:type="dxa"/>
            <w:vMerge/>
            <w:tcBorders>
              <w:top w:val="single" w:sz="18" w:space="0" w:color="000000"/>
              <w:left w:val="single" w:sz="18" w:space="0" w:color="000000"/>
              <w:bottom w:val="single" w:sz="18" w:space="0" w:color="000000"/>
              <w:right w:val="nil"/>
            </w:tcBorders>
            <w:vAlign w:val="center"/>
            <w:hideMark/>
          </w:tcPr>
          <w:p w14:paraId="0083DE46" w14:textId="77777777" w:rsidR="00CD79D0" w:rsidRPr="00CD79D0" w:rsidRDefault="00CD79D0" w:rsidP="00347CEF">
            <w:pPr>
              <w:spacing w:line="360" w:lineRule="auto"/>
              <w:jc w:val="both"/>
              <w:rPr>
                <w:rFonts w:eastAsia="Calibri"/>
                <w:color w:val="000000"/>
                <w:lang w:eastAsia="en-US"/>
                <w14:ligatures w14:val="standardContextual"/>
              </w:rPr>
            </w:pPr>
          </w:p>
        </w:tc>
        <w:tc>
          <w:tcPr>
            <w:tcW w:w="1414" w:type="dxa"/>
            <w:tcBorders>
              <w:top w:val="nil"/>
              <w:left w:val="nil"/>
              <w:bottom w:val="nil"/>
              <w:right w:val="single" w:sz="18" w:space="0" w:color="000000"/>
            </w:tcBorders>
            <w:shd w:val="clear" w:color="auto" w:fill="FFFFFF"/>
            <w:hideMark/>
          </w:tcPr>
          <w:p w14:paraId="5DF2C12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smoking</w:t>
            </w:r>
          </w:p>
        </w:tc>
        <w:tc>
          <w:tcPr>
            <w:tcW w:w="1168" w:type="dxa"/>
            <w:tcBorders>
              <w:top w:val="nil"/>
              <w:left w:val="single" w:sz="18" w:space="0" w:color="000000"/>
              <w:bottom w:val="nil"/>
              <w:right w:val="single" w:sz="8" w:space="0" w:color="000000"/>
            </w:tcBorders>
            <w:shd w:val="clear" w:color="auto" w:fill="FFFFFF"/>
            <w:vAlign w:val="center"/>
            <w:hideMark/>
          </w:tcPr>
          <w:p w14:paraId="44E9B97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17</w:t>
            </w:r>
          </w:p>
        </w:tc>
        <w:tc>
          <w:tcPr>
            <w:tcW w:w="1029" w:type="dxa"/>
            <w:tcBorders>
              <w:top w:val="nil"/>
              <w:left w:val="single" w:sz="8" w:space="0" w:color="000000"/>
              <w:bottom w:val="nil"/>
              <w:right w:val="single" w:sz="8" w:space="0" w:color="000000"/>
            </w:tcBorders>
            <w:shd w:val="clear" w:color="auto" w:fill="FFFFFF"/>
            <w:vAlign w:val="center"/>
            <w:hideMark/>
          </w:tcPr>
          <w:p w14:paraId="557CA83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16.5</w:t>
            </w:r>
          </w:p>
        </w:tc>
        <w:tc>
          <w:tcPr>
            <w:tcW w:w="1398" w:type="dxa"/>
            <w:tcBorders>
              <w:top w:val="nil"/>
              <w:left w:val="single" w:sz="8" w:space="0" w:color="000000"/>
              <w:bottom w:val="nil"/>
              <w:right w:val="single" w:sz="8" w:space="0" w:color="000000"/>
            </w:tcBorders>
            <w:shd w:val="clear" w:color="auto" w:fill="FFFFFF"/>
            <w:vAlign w:val="center"/>
            <w:hideMark/>
          </w:tcPr>
          <w:p w14:paraId="2A4D9F8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16.5</w:t>
            </w:r>
          </w:p>
        </w:tc>
        <w:tc>
          <w:tcPr>
            <w:tcW w:w="1475" w:type="dxa"/>
            <w:tcBorders>
              <w:top w:val="nil"/>
              <w:left w:val="single" w:sz="8" w:space="0" w:color="000000"/>
              <w:bottom w:val="nil"/>
              <w:right w:val="single" w:sz="18" w:space="0" w:color="000000"/>
            </w:tcBorders>
            <w:shd w:val="clear" w:color="auto" w:fill="FFFFFF"/>
            <w:vAlign w:val="center"/>
            <w:hideMark/>
          </w:tcPr>
          <w:p w14:paraId="7EEE6A5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75.7</w:t>
            </w:r>
          </w:p>
        </w:tc>
      </w:tr>
      <w:tr w:rsidR="00CD79D0" w:rsidRPr="00CD79D0" w14:paraId="63DBE077" w14:textId="77777777" w:rsidTr="00CD79D0">
        <w:trPr>
          <w:cantSplit/>
        </w:trPr>
        <w:tc>
          <w:tcPr>
            <w:tcW w:w="7221" w:type="dxa"/>
            <w:vMerge/>
            <w:tcBorders>
              <w:top w:val="single" w:sz="18" w:space="0" w:color="000000"/>
              <w:left w:val="single" w:sz="18" w:space="0" w:color="000000"/>
              <w:bottom w:val="single" w:sz="18" w:space="0" w:color="000000"/>
              <w:right w:val="nil"/>
            </w:tcBorders>
            <w:vAlign w:val="center"/>
            <w:hideMark/>
          </w:tcPr>
          <w:p w14:paraId="364D8FA4" w14:textId="77777777" w:rsidR="00CD79D0" w:rsidRPr="00CD79D0" w:rsidRDefault="00CD79D0" w:rsidP="00347CEF">
            <w:pPr>
              <w:spacing w:line="360" w:lineRule="auto"/>
              <w:jc w:val="both"/>
              <w:rPr>
                <w:rFonts w:eastAsia="Calibri"/>
                <w:color w:val="000000"/>
                <w:lang w:eastAsia="en-US"/>
                <w14:ligatures w14:val="standardContextual"/>
              </w:rPr>
            </w:pPr>
          </w:p>
        </w:tc>
        <w:tc>
          <w:tcPr>
            <w:tcW w:w="1414" w:type="dxa"/>
            <w:tcBorders>
              <w:top w:val="nil"/>
              <w:left w:val="nil"/>
              <w:bottom w:val="nil"/>
              <w:right w:val="single" w:sz="18" w:space="0" w:color="000000"/>
            </w:tcBorders>
            <w:shd w:val="clear" w:color="auto" w:fill="FFFFFF"/>
            <w:hideMark/>
          </w:tcPr>
          <w:p w14:paraId="588C5F4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Fermentation</w:t>
            </w:r>
          </w:p>
        </w:tc>
        <w:tc>
          <w:tcPr>
            <w:tcW w:w="1168" w:type="dxa"/>
            <w:tcBorders>
              <w:top w:val="nil"/>
              <w:left w:val="single" w:sz="18" w:space="0" w:color="000000"/>
              <w:bottom w:val="nil"/>
              <w:right w:val="single" w:sz="8" w:space="0" w:color="000000"/>
            </w:tcBorders>
            <w:shd w:val="clear" w:color="auto" w:fill="FFFFFF"/>
            <w:vAlign w:val="center"/>
            <w:hideMark/>
          </w:tcPr>
          <w:p w14:paraId="1C309C7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18</w:t>
            </w:r>
          </w:p>
        </w:tc>
        <w:tc>
          <w:tcPr>
            <w:tcW w:w="1029" w:type="dxa"/>
            <w:tcBorders>
              <w:top w:val="nil"/>
              <w:left w:val="single" w:sz="8" w:space="0" w:color="000000"/>
              <w:bottom w:val="nil"/>
              <w:right w:val="single" w:sz="8" w:space="0" w:color="000000"/>
            </w:tcBorders>
            <w:shd w:val="clear" w:color="auto" w:fill="FFFFFF"/>
            <w:vAlign w:val="center"/>
            <w:hideMark/>
          </w:tcPr>
          <w:p w14:paraId="0FF00B8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17.5</w:t>
            </w:r>
          </w:p>
        </w:tc>
        <w:tc>
          <w:tcPr>
            <w:tcW w:w="1398" w:type="dxa"/>
            <w:tcBorders>
              <w:top w:val="nil"/>
              <w:left w:val="single" w:sz="8" w:space="0" w:color="000000"/>
              <w:bottom w:val="nil"/>
              <w:right w:val="single" w:sz="8" w:space="0" w:color="000000"/>
            </w:tcBorders>
            <w:shd w:val="clear" w:color="auto" w:fill="FFFFFF"/>
            <w:vAlign w:val="center"/>
            <w:hideMark/>
          </w:tcPr>
          <w:p w14:paraId="06F702A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17.5</w:t>
            </w:r>
          </w:p>
        </w:tc>
        <w:tc>
          <w:tcPr>
            <w:tcW w:w="1475" w:type="dxa"/>
            <w:tcBorders>
              <w:top w:val="nil"/>
              <w:left w:val="single" w:sz="8" w:space="0" w:color="000000"/>
              <w:bottom w:val="nil"/>
              <w:right w:val="single" w:sz="18" w:space="0" w:color="000000"/>
            </w:tcBorders>
            <w:shd w:val="clear" w:color="auto" w:fill="FFFFFF"/>
            <w:vAlign w:val="center"/>
            <w:hideMark/>
          </w:tcPr>
          <w:p w14:paraId="4D2D748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93.2</w:t>
            </w:r>
          </w:p>
        </w:tc>
      </w:tr>
      <w:tr w:rsidR="00CD79D0" w:rsidRPr="00CD79D0" w14:paraId="2753446D" w14:textId="77777777" w:rsidTr="00CD79D0">
        <w:trPr>
          <w:cantSplit/>
        </w:trPr>
        <w:tc>
          <w:tcPr>
            <w:tcW w:w="7221" w:type="dxa"/>
            <w:vMerge/>
            <w:tcBorders>
              <w:top w:val="single" w:sz="18" w:space="0" w:color="000000"/>
              <w:left w:val="single" w:sz="18" w:space="0" w:color="000000"/>
              <w:bottom w:val="single" w:sz="18" w:space="0" w:color="000000"/>
              <w:right w:val="nil"/>
            </w:tcBorders>
            <w:vAlign w:val="center"/>
            <w:hideMark/>
          </w:tcPr>
          <w:p w14:paraId="053F2062" w14:textId="77777777" w:rsidR="00CD79D0" w:rsidRPr="00CD79D0" w:rsidRDefault="00CD79D0" w:rsidP="00347CEF">
            <w:pPr>
              <w:spacing w:line="360" w:lineRule="auto"/>
              <w:jc w:val="both"/>
              <w:rPr>
                <w:rFonts w:eastAsia="Calibri"/>
                <w:color w:val="000000"/>
                <w:lang w:eastAsia="en-US"/>
                <w14:ligatures w14:val="standardContextual"/>
              </w:rPr>
            </w:pPr>
          </w:p>
        </w:tc>
        <w:tc>
          <w:tcPr>
            <w:tcW w:w="1414" w:type="dxa"/>
            <w:tcBorders>
              <w:top w:val="nil"/>
              <w:left w:val="nil"/>
              <w:bottom w:val="nil"/>
              <w:right w:val="single" w:sz="18" w:space="0" w:color="000000"/>
            </w:tcBorders>
            <w:shd w:val="clear" w:color="auto" w:fill="FFFFFF"/>
            <w:hideMark/>
          </w:tcPr>
          <w:p w14:paraId="61C9F95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Salting</w:t>
            </w:r>
          </w:p>
        </w:tc>
        <w:tc>
          <w:tcPr>
            <w:tcW w:w="1168" w:type="dxa"/>
            <w:tcBorders>
              <w:top w:val="nil"/>
              <w:left w:val="single" w:sz="18" w:space="0" w:color="000000"/>
              <w:bottom w:val="nil"/>
              <w:right w:val="single" w:sz="8" w:space="0" w:color="000000"/>
            </w:tcBorders>
            <w:shd w:val="clear" w:color="auto" w:fill="FFFFFF"/>
            <w:vAlign w:val="center"/>
            <w:hideMark/>
          </w:tcPr>
          <w:p w14:paraId="1C6F38C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w:t>
            </w:r>
          </w:p>
        </w:tc>
        <w:tc>
          <w:tcPr>
            <w:tcW w:w="1029" w:type="dxa"/>
            <w:tcBorders>
              <w:top w:val="nil"/>
              <w:left w:val="single" w:sz="8" w:space="0" w:color="000000"/>
              <w:bottom w:val="nil"/>
              <w:right w:val="single" w:sz="8" w:space="0" w:color="000000"/>
            </w:tcBorders>
            <w:shd w:val="clear" w:color="auto" w:fill="FFFFFF"/>
            <w:vAlign w:val="center"/>
            <w:hideMark/>
          </w:tcPr>
          <w:p w14:paraId="71E0F5C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6.8</w:t>
            </w:r>
          </w:p>
        </w:tc>
        <w:tc>
          <w:tcPr>
            <w:tcW w:w="1398" w:type="dxa"/>
            <w:tcBorders>
              <w:top w:val="nil"/>
              <w:left w:val="single" w:sz="8" w:space="0" w:color="000000"/>
              <w:bottom w:val="nil"/>
              <w:right w:val="single" w:sz="8" w:space="0" w:color="000000"/>
            </w:tcBorders>
            <w:shd w:val="clear" w:color="auto" w:fill="FFFFFF"/>
            <w:vAlign w:val="center"/>
            <w:hideMark/>
          </w:tcPr>
          <w:p w14:paraId="5E4230A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6.8</w:t>
            </w:r>
          </w:p>
        </w:tc>
        <w:tc>
          <w:tcPr>
            <w:tcW w:w="1475" w:type="dxa"/>
            <w:tcBorders>
              <w:top w:val="nil"/>
              <w:left w:val="single" w:sz="8" w:space="0" w:color="000000"/>
              <w:bottom w:val="nil"/>
              <w:right w:val="single" w:sz="18" w:space="0" w:color="000000"/>
            </w:tcBorders>
            <w:shd w:val="clear" w:color="auto" w:fill="FFFFFF"/>
            <w:vAlign w:val="center"/>
            <w:hideMark/>
          </w:tcPr>
          <w:p w14:paraId="2C50803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137EA039" w14:textId="77777777" w:rsidTr="00CD79D0">
        <w:trPr>
          <w:cantSplit/>
        </w:trPr>
        <w:tc>
          <w:tcPr>
            <w:tcW w:w="7221" w:type="dxa"/>
            <w:vMerge/>
            <w:tcBorders>
              <w:top w:val="single" w:sz="18" w:space="0" w:color="000000"/>
              <w:left w:val="single" w:sz="18" w:space="0" w:color="000000"/>
              <w:bottom w:val="single" w:sz="18" w:space="0" w:color="000000"/>
              <w:right w:val="nil"/>
            </w:tcBorders>
            <w:vAlign w:val="center"/>
            <w:hideMark/>
          </w:tcPr>
          <w:p w14:paraId="4074D4E7" w14:textId="77777777" w:rsidR="00CD79D0" w:rsidRPr="00CD79D0" w:rsidRDefault="00CD79D0" w:rsidP="00347CEF">
            <w:pPr>
              <w:spacing w:line="360" w:lineRule="auto"/>
              <w:jc w:val="both"/>
              <w:rPr>
                <w:rFonts w:eastAsia="Calibri"/>
                <w:color w:val="000000"/>
                <w:lang w:eastAsia="en-US"/>
                <w14:ligatures w14:val="standardContextual"/>
              </w:rPr>
            </w:pPr>
          </w:p>
        </w:tc>
        <w:tc>
          <w:tcPr>
            <w:tcW w:w="1414" w:type="dxa"/>
            <w:tcBorders>
              <w:top w:val="nil"/>
              <w:left w:val="nil"/>
              <w:bottom w:val="single" w:sz="18" w:space="0" w:color="000000"/>
              <w:right w:val="single" w:sz="18" w:space="0" w:color="000000"/>
            </w:tcBorders>
            <w:shd w:val="clear" w:color="auto" w:fill="FFFFFF"/>
            <w:hideMark/>
          </w:tcPr>
          <w:p w14:paraId="5D186A7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168" w:type="dxa"/>
            <w:tcBorders>
              <w:top w:val="nil"/>
              <w:left w:val="single" w:sz="18" w:space="0" w:color="000000"/>
              <w:bottom w:val="single" w:sz="18" w:space="0" w:color="000000"/>
              <w:right w:val="single" w:sz="8" w:space="0" w:color="000000"/>
            </w:tcBorders>
            <w:shd w:val="clear" w:color="auto" w:fill="FFFFFF"/>
            <w:vAlign w:val="center"/>
            <w:hideMark/>
          </w:tcPr>
          <w:p w14:paraId="0CB8910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029" w:type="dxa"/>
            <w:tcBorders>
              <w:top w:val="nil"/>
              <w:left w:val="single" w:sz="8" w:space="0" w:color="000000"/>
              <w:bottom w:val="single" w:sz="18" w:space="0" w:color="000000"/>
              <w:right w:val="single" w:sz="8" w:space="0" w:color="000000"/>
            </w:tcBorders>
            <w:shd w:val="clear" w:color="auto" w:fill="FFFFFF"/>
            <w:vAlign w:val="center"/>
            <w:hideMark/>
          </w:tcPr>
          <w:p w14:paraId="1FA0657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398" w:type="dxa"/>
            <w:tcBorders>
              <w:top w:val="nil"/>
              <w:left w:val="single" w:sz="8" w:space="0" w:color="000000"/>
              <w:bottom w:val="single" w:sz="18" w:space="0" w:color="000000"/>
              <w:right w:val="single" w:sz="8" w:space="0" w:color="000000"/>
            </w:tcBorders>
            <w:shd w:val="clear" w:color="auto" w:fill="FFFFFF"/>
            <w:vAlign w:val="center"/>
            <w:hideMark/>
          </w:tcPr>
          <w:p w14:paraId="6760D78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475" w:type="dxa"/>
            <w:tcBorders>
              <w:top w:val="nil"/>
              <w:left w:val="single" w:sz="8" w:space="0" w:color="000000"/>
              <w:bottom w:val="single" w:sz="18" w:space="0" w:color="000000"/>
              <w:right w:val="single" w:sz="18" w:space="0" w:color="000000"/>
            </w:tcBorders>
            <w:shd w:val="clear" w:color="auto" w:fill="FFFFFF"/>
            <w:vAlign w:val="center"/>
          </w:tcPr>
          <w:p w14:paraId="093A0FD9"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7BD55A82"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7E44C5B9" w14:textId="14D933A2" w:rsidR="001F521C" w:rsidRPr="00CD79D0" w:rsidRDefault="001F521C" w:rsidP="00347CEF">
      <w:pPr>
        <w:autoSpaceDE w:val="0"/>
        <w:autoSpaceDN w:val="0"/>
        <w:adjustRightInd w:val="0"/>
        <w:spacing w:line="360" w:lineRule="auto"/>
        <w:jc w:val="both"/>
        <w:rPr>
          <w:rFonts w:eastAsia="Calibri"/>
          <w:lang w:eastAsia="en-US"/>
          <w14:ligatures w14:val="standardContextual"/>
        </w:rPr>
      </w:pPr>
      <w:r>
        <w:rPr>
          <w:rFonts w:eastAsia="Calibri"/>
          <w:lang w:eastAsia="en-US"/>
          <w14:ligatures w14:val="standardContextual"/>
        </w:rPr>
        <w:t>Table 11</w:t>
      </w:r>
    </w:p>
    <w:p w14:paraId="42FE2915" w14:textId="77777777"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 xml:space="preserve">Traditional food preservation plays an essential role in food security, especially in rural or tribal settings. Among the respondents, sun drying was the most common method (59.2%), indicating its practicality and suitability in regions with favorable climate conditions. It is typically used for drying vegetables, fish, or fruits, and extends the shelf life of seasonal produce. Fermentation (17.5%) and smoking (16.5%) were also widely reported. These techniques not only preserve food but often enhance its nutritional content and </w:t>
      </w:r>
      <w:proofErr w:type="spellStart"/>
      <w:r w:rsidRPr="00CD79D0">
        <w:rPr>
          <w:rFonts w:eastAsia="Calibri"/>
          <w:kern w:val="2"/>
          <w:lang w:eastAsia="en-US"/>
          <w14:ligatures w14:val="standardContextual"/>
        </w:rPr>
        <w:t>flavor</w:t>
      </w:r>
      <w:proofErr w:type="spellEnd"/>
      <w:r w:rsidRPr="00CD79D0">
        <w:rPr>
          <w:rFonts w:eastAsia="Calibri"/>
          <w:kern w:val="2"/>
          <w:lang w:eastAsia="en-US"/>
          <w14:ligatures w14:val="standardContextual"/>
        </w:rPr>
        <w:t>, as seen in fermented grains or smoked meats. Salting, used by 6.8%, is another time-tested method, particularly for preserving meat or fish. The data shows that despite the introduction of modern refrigeration technologies, traditional preservation practices remain integral to local food systems. These methods are affordable, resource-efficient, and environmentally sustainable. Their continued use signifies both necessity and cultural identity. Preservation skills are typically passed down generationally, reinforcing community cohesion. However, modernization and environmental changes (like reduced sunlight or access to firewood) may threaten their use. Preservation education and support through community workshops or hybrid methods (like solar dryers) could bridge traditional knowledge and modern improvements, ensuring food availability throughout the year.</w:t>
      </w:r>
    </w:p>
    <w:p w14:paraId="2B7AEE36"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bl>
      <w:tblPr>
        <w:tblW w:w="82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6"/>
        <w:gridCol w:w="2459"/>
        <w:gridCol w:w="1168"/>
        <w:gridCol w:w="1029"/>
        <w:gridCol w:w="1398"/>
        <w:gridCol w:w="1475"/>
      </w:tblGrid>
      <w:tr w:rsidR="00CD79D0" w:rsidRPr="00CD79D0" w14:paraId="01484CE2" w14:textId="77777777" w:rsidTr="00CD79D0">
        <w:trPr>
          <w:cantSplit/>
        </w:trPr>
        <w:tc>
          <w:tcPr>
            <w:tcW w:w="8266" w:type="dxa"/>
            <w:gridSpan w:val="6"/>
            <w:tcBorders>
              <w:top w:val="nil"/>
              <w:left w:val="nil"/>
              <w:bottom w:val="nil"/>
              <w:right w:val="nil"/>
            </w:tcBorders>
            <w:shd w:val="clear" w:color="auto" w:fill="FFFFFF"/>
            <w:vAlign w:val="center"/>
            <w:hideMark/>
          </w:tcPr>
          <w:p w14:paraId="2611507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How were millets traditionally prepared for cooking? Was there any specific process like soaking, grinding, or fermenting?</w:t>
            </w:r>
          </w:p>
        </w:tc>
      </w:tr>
      <w:tr w:rsidR="00CD79D0" w:rsidRPr="00CD79D0" w14:paraId="32E0BE87" w14:textId="77777777" w:rsidTr="00CD79D0">
        <w:trPr>
          <w:cantSplit/>
        </w:trPr>
        <w:tc>
          <w:tcPr>
            <w:tcW w:w="3196" w:type="dxa"/>
            <w:gridSpan w:val="2"/>
            <w:tcBorders>
              <w:top w:val="single" w:sz="18" w:space="0" w:color="000000"/>
              <w:left w:val="single" w:sz="18" w:space="0" w:color="000000"/>
              <w:bottom w:val="single" w:sz="18" w:space="0" w:color="000000"/>
              <w:right w:val="nil"/>
            </w:tcBorders>
            <w:shd w:val="clear" w:color="auto" w:fill="FFFFFF"/>
            <w:vAlign w:val="bottom"/>
          </w:tcPr>
          <w:p w14:paraId="4DBA2C4E"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1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A427AA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02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3679D6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39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90E385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475"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193EC6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6A2479FB" w14:textId="77777777" w:rsidTr="00CD79D0">
        <w:trPr>
          <w:cantSplit/>
        </w:trPr>
        <w:tc>
          <w:tcPr>
            <w:tcW w:w="737" w:type="dxa"/>
            <w:vMerge w:val="restart"/>
            <w:tcBorders>
              <w:top w:val="single" w:sz="18" w:space="0" w:color="000000"/>
              <w:left w:val="single" w:sz="18" w:space="0" w:color="000000"/>
              <w:bottom w:val="single" w:sz="18" w:space="0" w:color="000000"/>
              <w:right w:val="nil"/>
            </w:tcBorders>
            <w:shd w:val="clear" w:color="auto" w:fill="FFFFFF"/>
            <w:hideMark/>
          </w:tcPr>
          <w:p w14:paraId="72FA00B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2459" w:type="dxa"/>
            <w:tcBorders>
              <w:top w:val="single" w:sz="18" w:space="0" w:color="000000"/>
              <w:left w:val="nil"/>
              <w:bottom w:val="nil"/>
              <w:right w:val="single" w:sz="18" w:space="0" w:color="000000"/>
            </w:tcBorders>
            <w:shd w:val="clear" w:color="auto" w:fill="FFFFFF"/>
            <w:hideMark/>
          </w:tcPr>
          <w:p w14:paraId="7BFAEEE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Soaking</w:t>
            </w:r>
          </w:p>
        </w:tc>
        <w:tc>
          <w:tcPr>
            <w:tcW w:w="1168" w:type="dxa"/>
            <w:tcBorders>
              <w:top w:val="single" w:sz="18" w:space="0" w:color="000000"/>
              <w:left w:val="single" w:sz="18" w:space="0" w:color="000000"/>
              <w:bottom w:val="nil"/>
              <w:right w:val="single" w:sz="8" w:space="0" w:color="000000"/>
            </w:tcBorders>
            <w:shd w:val="clear" w:color="auto" w:fill="FFFFFF"/>
            <w:vAlign w:val="center"/>
            <w:hideMark/>
          </w:tcPr>
          <w:p w14:paraId="64AC268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56</w:t>
            </w:r>
          </w:p>
        </w:tc>
        <w:tc>
          <w:tcPr>
            <w:tcW w:w="1029" w:type="dxa"/>
            <w:tcBorders>
              <w:top w:val="single" w:sz="18" w:space="0" w:color="000000"/>
              <w:left w:val="single" w:sz="8" w:space="0" w:color="000000"/>
              <w:bottom w:val="nil"/>
              <w:right w:val="single" w:sz="8" w:space="0" w:color="000000"/>
            </w:tcBorders>
            <w:shd w:val="clear" w:color="auto" w:fill="FFFFFF"/>
            <w:vAlign w:val="center"/>
            <w:hideMark/>
          </w:tcPr>
          <w:p w14:paraId="3B4FDB3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54.4</w:t>
            </w:r>
          </w:p>
        </w:tc>
        <w:tc>
          <w:tcPr>
            <w:tcW w:w="1398" w:type="dxa"/>
            <w:tcBorders>
              <w:top w:val="single" w:sz="18" w:space="0" w:color="000000"/>
              <w:left w:val="single" w:sz="8" w:space="0" w:color="000000"/>
              <w:bottom w:val="nil"/>
              <w:right w:val="single" w:sz="8" w:space="0" w:color="000000"/>
            </w:tcBorders>
            <w:shd w:val="clear" w:color="auto" w:fill="FFFFFF"/>
            <w:vAlign w:val="center"/>
            <w:hideMark/>
          </w:tcPr>
          <w:p w14:paraId="0198DD3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54.4</w:t>
            </w:r>
          </w:p>
        </w:tc>
        <w:tc>
          <w:tcPr>
            <w:tcW w:w="1475" w:type="dxa"/>
            <w:tcBorders>
              <w:top w:val="single" w:sz="18" w:space="0" w:color="000000"/>
              <w:left w:val="single" w:sz="8" w:space="0" w:color="000000"/>
              <w:bottom w:val="nil"/>
              <w:right w:val="single" w:sz="18" w:space="0" w:color="000000"/>
            </w:tcBorders>
            <w:shd w:val="clear" w:color="auto" w:fill="FFFFFF"/>
            <w:vAlign w:val="center"/>
            <w:hideMark/>
          </w:tcPr>
          <w:p w14:paraId="606A53F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54.4</w:t>
            </w:r>
          </w:p>
        </w:tc>
      </w:tr>
      <w:tr w:rsidR="00CD79D0" w:rsidRPr="00CD79D0" w14:paraId="5BA7ED84"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14688786"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nil"/>
              <w:right w:val="single" w:sz="18" w:space="0" w:color="000000"/>
            </w:tcBorders>
            <w:shd w:val="clear" w:color="auto" w:fill="FFFFFF"/>
            <w:hideMark/>
          </w:tcPr>
          <w:p w14:paraId="0923E46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Grinding</w:t>
            </w:r>
          </w:p>
        </w:tc>
        <w:tc>
          <w:tcPr>
            <w:tcW w:w="1168" w:type="dxa"/>
            <w:tcBorders>
              <w:top w:val="nil"/>
              <w:left w:val="single" w:sz="18" w:space="0" w:color="000000"/>
              <w:bottom w:val="nil"/>
              <w:right w:val="single" w:sz="8" w:space="0" w:color="000000"/>
            </w:tcBorders>
            <w:shd w:val="clear" w:color="auto" w:fill="FFFFFF"/>
            <w:vAlign w:val="center"/>
            <w:hideMark/>
          </w:tcPr>
          <w:p w14:paraId="40FD997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23</w:t>
            </w:r>
          </w:p>
        </w:tc>
        <w:tc>
          <w:tcPr>
            <w:tcW w:w="1029" w:type="dxa"/>
            <w:tcBorders>
              <w:top w:val="nil"/>
              <w:left w:val="single" w:sz="8" w:space="0" w:color="000000"/>
              <w:bottom w:val="nil"/>
              <w:right w:val="single" w:sz="8" w:space="0" w:color="000000"/>
            </w:tcBorders>
            <w:shd w:val="clear" w:color="auto" w:fill="FFFFFF"/>
            <w:vAlign w:val="center"/>
            <w:hideMark/>
          </w:tcPr>
          <w:p w14:paraId="5BF5022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22.3</w:t>
            </w:r>
          </w:p>
        </w:tc>
        <w:tc>
          <w:tcPr>
            <w:tcW w:w="1398" w:type="dxa"/>
            <w:tcBorders>
              <w:top w:val="nil"/>
              <w:left w:val="single" w:sz="8" w:space="0" w:color="000000"/>
              <w:bottom w:val="nil"/>
              <w:right w:val="single" w:sz="8" w:space="0" w:color="000000"/>
            </w:tcBorders>
            <w:shd w:val="clear" w:color="auto" w:fill="FFFFFF"/>
            <w:vAlign w:val="center"/>
            <w:hideMark/>
          </w:tcPr>
          <w:p w14:paraId="615FAA0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22.3</w:t>
            </w:r>
          </w:p>
        </w:tc>
        <w:tc>
          <w:tcPr>
            <w:tcW w:w="1475" w:type="dxa"/>
            <w:tcBorders>
              <w:top w:val="nil"/>
              <w:left w:val="single" w:sz="8" w:space="0" w:color="000000"/>
              <w:bottom w:val="nil"/>
              <w:right w:val="single" w:sz="18" w:space="0" w:color="000000"/>
            </w:tcBorders>
            <w:shd w:val="clear" w:color="auto" w:fill="FFFFFF"/>
            <w:vAlign w:val="center"/>
            <w:hideMark/>
          </w:tcPr>
          <w:p w14:paraId="2E0A493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76.7</w:t>
            </w:r>
          </w:p>
        </w:tc>
      </w:tr>
      <w:tr w:rsidR="00CD79D0" w:rsidRPr="00CD79D0" w14:paraId="6C0A36AF"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544FCAAD"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nil"/>
              <w:right w:val="single" w:sz="18" w:space="0" w:color="000000"/>
            </w:tcBorders>
            <w:shd w:val="clear" w:color="auto" w:fill="FFFFFF"/>
            <w:hideMark/>
          </w:tcPr>
          <w:p w14:paraId="141F340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Fermenting</w:t>
            </w:r>
          </w:p>
        </w:tc>
        <w:tc>
          <w:tcPr>
            <w:tcW w:w="1168" w:type="dxa"/>
            <w:tcBorders>
              <w:top w:val="nil"/>
              <w:left w:val="single" w:sz="18" w:space="0" w:color="000000"/>
              <w:bottom w:val="nil"/>
              <w:right w:val="single" w:sz="8" w:space="0" w:color="000000"/>
            </w:tcBorders>
            <w:shd w:val="clear" w:color="auto" w:fill="FFFFFF"/>
            <w:vAlign w:val="center"/>
            <w:hideMark/>
          </w:tcPr>
          <w:p w14:paraId="0C1AC61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23</w:t>
            </w:r>
          </w:p>
        </w:tc>
        <w:tc>
          <w:tcPr>
            <w:tcW w:w="1029" w:type="dxa"/>
            <w:tcBorders>
              <w:top w:val="nil"/>
              <w:left w:val="single" w:sz="8" w:space="0" w:color="000000"/>
              <w:bottom w:val="nil"/>
              <w:right w:val="single" w:sz="8" w:space="0" w:color="000000"/>
            </w:tcBorders>
            <w:shd w:val="clear" w:color="auto" w:fill="FFFFFF"/>
            <w:vAlign w:val="center"/>
            <w:hideMark/>
          </w:tcPr>
          <w:p w14:paraId="7A2DE48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22.3</w:t>
            </w:r>
          </w:p>
        </w:tc>
        <w:tc>
          <w:tcPr>
            <w:tcW w:w="1398" w:type="dxa"/>
            <w:tcBorders>
              <w:top w:val="nil"/>
              <w:left w:val="single" w:sz="8" w:space="0" w:color="000000"/>
              <w:bottom w:val="nil"/>
              <w:right w:val="single" w:sz="8" w:space="0" w:color="000000"/>
            </w:tcBorders>
            <w:shd w:val="clear" w:color="auto" w:fill="FFFFFF"/>
            <w:vAlign w:val="center"/>
            <w:hideMark/>
          </w:tcPr>
          <w:p w14:paraId="4DA5D5A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22.3</w:t>
            </w:r>
          </w:p>
        </w:tc>
        <w:tc>
          <w:tcPr>
            <w:tcW w:w="1475" w:type="dxa"/>
            <w:tcBorders>
              <w:top w:val="nil"/>
              <w:left w:val="single" w:sz="8" w:space="0" w:color="000000"/>
              <w:bottom w:val="nil"/>
              <w:right w:val="single" w:sz="18" w:space="0" w:color="000000"/>
            </w:tcBorders>
            <w:shd w:val="clear" w:color="auto" w:fill="FFFFFF"/>
            <w:vAlign w:val="center"/>
            <w:hideMark/>
          </w:tcPr>
          <w:p w14:paraId="6E025F2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99.0</w:t>
            </w:r>
          </w:p>
        </w:tc>
      </w:tr>
      <w:tr w:rsidR="00CD79D0" w:rsidRPr="00CD79D0" w14:paraId="7DC982BD"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5EE0C2CC"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nil"/>
              <w:right w:val="single" w:sz="18" w:space="0" w:color="000000"/>
            </w:tcBorders>
            <w:shd w:val="clear" w:color="auto" w:fill="FFFFFF"/>
            <w:hideMark/>
          </w:tcPr>
          <w:p w14:paraId="6F9DE34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Direct cooking without preparation</w:t>
            </w:r>
          </w:p>
        </w:tc>
        <w:tc>
          <w:tcPr>
            <w:tcW w:w="1168" w:type="dxa"/>
            <w:tcBorders>
              <w:top w:val="nil"/>
              <w:left w:val="single" w:sz="18" w:space="0" w:color="000000"/>
              <w:bottom w:val="nil"/>
              <w:right w:val="single" w:sz="8" w:space="0" w:color="000000"/>
            </w:tcBorders>
            <w:shd w:val="clear" w:color="auto" w:fill="FFFFFF"/>
            <w:vAlign w:val="center"/>
            <w:hideMark/>
          </w:tcPr>
          <w:p w14:paraId="1723F19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w:t>
            </w:r>
          </w:p>
        </w:tc>
        <w:tc>
          <w:tcPr>
            <w:tcW w:w="1029" w:type="dxa"/>
            <w:tcBorders>
              <w:top w:val="nil"/>
              <w:left w:val="single" w:sz="8" w:space="0" w:color="000000"/>
              <w:bottom w:val="nil"/>
              <w:right w:val="single" w:sz="8" w:space="0" w:color="000000"/>
            </w:tcBorders>
            <w:shd w:val="clear" w:color="auto" w:fill="FFFFFF"/>
            <w:vAlign w:val="center"/>
            <w:hideMark/>
          </w:tcPr>
          <w:p w14:paraId="58F89BC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w:t>
            </w:r>
          </w:p>
        </w:tc>
        <w:tc>
          <w:tcPr>
            <w:tcW w:w="1398" w:type="dxa"/>
            <w:tcBorders>
              <w:top w:val="nil"/>
              <w:left w:val="single" w:sz="8" w:space="0" w:color="000000"/>
              <w:bottom w:val="nil"/>
              <w:right w:val="single" w:sz="8" w:space="0" w:color="000000"/>
            </w:tcBorders>
            <w:shd w:val="clear" w:color="auto" w:fill="FFFFFF"/>
            <w:vAlign w:val="center"/>
            <w:hideMark/>
          </w:tcPr>
          <w:p w14:paraId="547C09C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w:t>
            </w:r>
          </w:p>
        </w:tc>
        <w:tc>
          <w:tcPr>
            <w:tcW w:w="1475" w:type="dxa"/>
            <w:tcBorders>
              <w:top w:val="nil"/>
              <w:left w:val="single" w:sz="8" w:space="0" w:color="000000"/>
              <w:bottom w:val="nil"/>
              <w:right w:val="single" w:sz="18" w:space="0" w:color="000000"/>
            </w:tcBorders>
            <w:shd w:val="clear" w:color="auto" w:fill="FFFFFF"/>
            <w:vAlign w:val="center"/>
            <w:hideMark/>
          </w:tcPr>
          <w:p w14:paraId="3590599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7619AFF5"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36A99628"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single" w:sz="18" w:space="0" w:color="000000"/>
              <w:right w:val="single" w:sz="18" w:space="0" w:color="000000"/>
            </w:tcBorders>
            <w:shd w:val="clear" w:color="auto" w:fill="FFFFFF"/>
            <w:hideMark/>
          </w:tcPr>
          <w:p w14:paraId="22F23BF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168" w:type="dxa"/>
            <w:tcBorders>
              <w:top w:val="nil"/>
              <w:left w:val="single" w:sz="18" w:space="0" w:color="000000"/>
              <w:bottom w:val="single" w:sz="18" w:space="0" w:color="000000"/>
              <w:right w:val="single" w:sz="8" w:space="0" w:color="000000"/>
            </w:tcBorders>
            <w:shd w:val="clear" w:color="auto" w:fill="FFFFFF"/>
            <w:vAlign w:val="center"/>
            <w:hideMark/>
          </w:tcPr>
          <w:p w14:paraId="41F479B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029" w:type="dxa"/>
            <w:tcBorders>
              <w:top w:val="nil"/>
              <w:left w:val="single" w:sz="8" w:space="0" w:color="000000"/>
              <w:bottom w:val="single" w:sz="18" w:space="0" w:color="000000"/>
              <w:right w:val="single" w:sz="8" w:space="0" w:color="000000"/>
            </w:tcBorders>
            <w:shd w:val="clear" w:color="auto" w:fill="FFFFFF"/>
            <w:vAlign w:val="center"/>
            <w:hideMark/>
          </w:tcPr>
          <w:p w14:paraId="5AEDE6F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398" w:type="dxa"/>
            <w:tcBorders>
              <w:top w:val="nil"/>
              <w:left w:val="single" w:sz="8" w:space="0" w:color="000000"/>
              <w:bottom w:val="single" w:sz="18" w:space="0" w:color="000000"/>
              <w:right w:val="single" w:sz="8" w:space="0" w:color="000000"/>
            </w:tcBorders>
            <w:shd w:val="clear" w:color="auto" w:fill="FFFFFF"/>
            <w:vAlign w:val="center"/>
            <w:hideMark/>
          </w:tcPr>
          <w:p w14:paraId="73C1DC1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475" w:type="dxa"/>
            <w:tcBorders>
              <w:top w:val="nil"/>
              <w:left w:val="single" w:sz="8" w:space="0" w:color="000000"/>
              <w:bottom w:val="single" w:sz="18" w:space="0" w:color="000000"/>
              <w:right w:val="single" w:sz="18" w:space="0" w:color="000000"/>
            </w:tcBorders>
            <w:shd w:val="clear" w:color="auto" w:fill="FFFFFF"/>
            <w:vAlign w:val="center"/>
          </w:tcPr>
          <w:p w14:paraId="6F24E95E"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52805119" w14:textId="77777777" w:rsidR="00CD79D0" w:rsidRDefault="00CD79D0" w:rsidP="00347CEF">
      <w:pPr>
        <w:spacing w:after="160" w:line="360" w:lineRule="auto"/>
        <w:jc w:val="both"/>
        <w:rPr>
          <w:rFonts w:eastAsia="Calibri"/>
          <w:kern w:val="2"/>
          <w:lang w:eastAsia="en-US"/>
          <w14:ligatures w14:val="standardContextual"/>
        </w:rPr>
      </w:pPr>
    </w:p>
    <w:p w14:paraId="199B3867" w14:textId="1010A48A" w:rsidR="001F521C" w:rsidRPr="00CD79D0" w:rsidRDefault="001F521C" w:rsidP="00347CEF">
      <w:pPr>
        <w:spacing w:after="160" w:line="360" w:lineRule="auto"/>
        <w:jc w:val="both"/>
        <w:rPr>
          <w:rFonts w:eastAsia="Calibri"/>
          <w:kern w:val="2"/>
          <w:lang w:eastAsia="en-US"/>
          <w14:ligatures w14:val="standardContextual"/>
        </w:rPr>
      </w:pPr>
      <w:r>
        <w:rPr>
          <w:rFonts w:eastAsia="Calibri"/>
          <w:kern w:val="2"/>
          <w:lang w:eastAsia="en-US"/>
          <w14:ligatures w14:val="standardContextual"/>
        </w:rPr>
        <w:t>Table 12</w:t>
      </w:r>
    </w:p>
    <w:p w14:paraId="41B98249" w14:textId="61B7609C" w:rsidR="00CE20FE" w:rsidRDefault="00CD79D0" w:rsidP="001359C3">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 xml:space="preserve">Millets, a staple in many tribal diets, require specific preparation methods to ensure digestibility and enhance nutritional value. According to the data, soaking was the most common traditional preparation technique (54.4%), showing a deep understanding of how to reduce anti-nutrients like phytic acid and improve cooking time and taste. Grinding and fermenting were equally practiced by 22.3% each, reflecting the community’s preference for processing millets into flours or batters, used for making traditional dishes such as </w:t>
      </w:r>
      <w:proofErr w:type="spellStart"/>
      <w:r w:rsidRPr="00CD79D0">
        <w:rPr>
          <w:rFonts w:eastAsia="Calibri"/>
          <w:kern w:val="2"/>
          <w:lang w:eastAsia="en-US"/>
          <w14:ligatures w14:val="standardContextual"/>
        </w:rPr>
        <w:t>idlis</w:t>
      </w:r>
      <w:proofErr w:type="spellEnd"/>
      <w:r w:rsidRPr="00CD79D0">
        <w:rPr>
          <w:rFonts w:eastAsia="Calibri"/>
          <w:kern w:val="2"/>
          <w:lang w:eastAsia="en-US"/>
          <w14:ligatures w14:val="standardContextual"/>
        </w:rPr>
        <w:t xml:space="preserve"> or </w:t>
      </w:r>
      <w:proofErr w:type="spellStart"/>
      <w:r w:rsidRPr="00CD79D0">
        <w:rPr>
          <w:rFonts w:eastAsia="Calibri"/>
          <w:kern w:val="2"/>
          <w:lang w:eastAsia="en-US"/>
          <w14:ligatures w14:val="standardContextual"/>
        </w:rPr>
        <w:t>rotis</w:t>
      </w:r>
      <w:proofErr w:type="spellEnd"/>
      <w:r w:rsidRPr="00CD79D0">
        <w:rPr>
          <w:rFonts w:eastAsia="Calibri"/>
          <w:kern w:val="2"/>
          <w:lang w:eastAsia="en-US"/>
          <w14:ligatures w14:val="standardContextual"/>
        </w:rPr>
        <w:t>. These practices are not only rooted in tradition but are also aligned with modern nutrition science, which highlights the benefits of these processes for gut health and nutrient absorption. Only 1% reported using millets without any prior preparation, which shows a widespread awareness of traditional culinary norms. The data reinforces that millet preparation is not merely a cooking step but a cultural and nutritional ritual. However, as modern cooking habits evolve, there is a risk of losing these methods. Preserving and documenting such knowledge is crucial, especially in promoting millet as a climate-resilient crop. Educational campaigns and cooking demonstrations can bridge generational gaps, ensuring millet consumption continues in a health-optimized and culturally meaningful way.</w:t>
      </w:r>
    </w:p>
    <w:p w14:paraId="12B465C8" w14:textId="77777777" w:rsidR="001359C3" w:rsidRDefault="001359C3" w:rsidP="001359C3">
      <w:pPr>
        <w:spacing w:after="160" w:line="360" w:lineRule="auto"/>
        <w:jc w:val="both"/>
        <w:rPr>
          <w:rFonts w:eastAsia="Calibri"/>
          <w:kern w:val="2"/>
          <w:lang w:eastAsia="en-US"/>
          <w14:ligatures w14:val="standardContextual"/>
        </w:rPr>
      </w:pPr>
    </w:p>
    <w:p w14:paraId="0AB5D75A" w14:textId="77777777" w:rsidR="001359C3" w:rsidRDefault="001359C3" w:rsidP="001359C3">
      <w:pPr>
        <w:spacing w:after="160" w:line="360" w:lineRule="auto"/>
        <w:jc w:val="both"/>
        <w:rPr>
          <w:rFonts w:eastAsia="Calibri"/>
          <w:kern w:val="2"/>
          <w:lang w:eastAsia="en-US"/>
          <w14:ligatures w14:val="standardContextual"/>
        </w:rPr>
      </w:pPr>
    </w:p>
    <w:p w14:paraId="6837A8A7" w14:textId="77777777" w:rsidR="001359C3" w:rsidRDefault="001359C3" w:rsidP="001359C3">
      <w:pPr>
        <w:spacing w:after="160" w:line="360" w:lineRule="auto"/>
        <w:jc w:val="both"/>
        <w:rPr>
          <w:rFonts w:eastAsia="Calibri"/>
          <w:kern w:val="2"/>
          <w:lang w:eastAsia="en-US"/>
          <w14:ligatures w14:val="standardContextual"/>
        </w:rPr>
      </w:pPr>
    </w:p>
    <w:p w14:paraId="5F91D333" w14:textId="77777777" w:rsidR="001359C3" w:rsidRDefault="001359C3" w:rsidP="001359C3">
      <w:pPr>
        <w:spacing w:after="160" w:line="360" w:lineRule="auto"/>
        <w:jc w:val="both"/>
        <w:rPr>
          <w:rFonts w:eastAsia="Calibri"/>
          <w:kern w:val="2"/>
          <w:lang w:eastAsia="en-US"/>
          <w14:ligatures w14:val="standardContextual"/>
        </w:rPr>
      </w:pPr>
    </w:p>
    <w:p w14:paraId="1DED7D26" w14:textId="77777777" w:rsidR="001359C3" w:rsidRPr="001359C3" w:rsidRDefault="001359C3" w:rsidP="001359C3">
      <w:pPr>
        <w:spacing w:after="160" w:line="360" w:lineRule="auto"/>
        <w:jc w:val="both"/>
        <w:rPr>
          <w:rFonts w:eastAsia="Calibri"/>
          <w:kern w:val="2"/>
          <w:lang w:eastAsia="en-US"/>
          <w14:ligatures w14:val="standardContextual"/>
        </w:rPr>
      </w:pPr>
    </w:p>
    <w:tbl>
      <w:tblPr>
        <w:tblW w:w="82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6"/>
        <w:gridCol w:w="2459"/>
        <w:gridCol w:w="1168"/>
        <w:gridCol w:w="1029"/>
        <w:gridCol w:w="1398"/>
        <w:gridCol w:w="1475"/>
      </w:tblGrid>
      <w:tr w:rsidR="00CD79D0" w:rsidRPr="00CD79D0" w14:paraId="650676D5" w14:textId="77777777" w:rsidTr="00CD79D0">
        <w:trPr>
          <w:cantSplit/>
        </w:trPr>
        <w:tc>
          <w:tcPr>
            <w:tcW w:w="8266" w:type="dxa"/>
            <w:gridSpan w:val="6"/>
            <w:tcBorders>
              <w:top w:val="nil"/>
              <w:left w:val="nil"/>
              <w:bottom w:val="nil"/>
              <w:right w:val="nil"/>
            </w:tcBorders>
            <w:shd w:val="clear" w:color="auto" w:fill="FFFFFF"/>
            <w:vAlign w:val="center"/>
            <w:hideMark/>
          </w:tcPr>
          <w:p w14:paraId="5725ED1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How has modern cooking technology, such as gas stoves or electric appliances, impacted traditional cooking methods in your household?</w:t>
            </w:r>
          </w:p>
        </w:tc>
      </w:tr>
      <w:tr w:rsidR="00CD79D0" w:rsidRPr="00CD79D0" w14:paraId="2A91BE35" w14:textId="77777777" w:rsidTr="00CD79D0">
        <w:trPr>
          <w:cantSplit/>
        </w:trPr>
        <w:tc>
          <w:tcPr>
            <w:tcW w:w="3196" w:type="dxa"/>
            <w:gridSpan w:val="2"/>
            <w:tcBorders>
              <w:top w:val="single" w:sz="18" w:space="0" w:color="000000"/>
              <w:left w:val="single" w:sz="18" w:space="0" w:color="000000"/>
              <w:bottom w:val="single" w:sz="18" w:space="0" w:color="000000"/>
              <w:right w:val="nil"/>
            </w:tcBorders>
            <w:shd w:val="clear" w:color="auto" w:fill="FFFFFF"/>
            <w:vAlign w:val="bottom"/>
          </w:tcPr>
          <w:p w14:paraId="4409A88A"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1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19383D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02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3356A1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39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3336A1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475"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2679D29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416A97F1" w14:textId="77777777" w:rsidTr="00CD79D0">
        <w:trPr>
          <w:cantSplit/>
        </w:trPr>
        <w:tc>
          <w:tcPr>
            <w:tcW w:w="737" w:type="dxa"/>
            <w:vMerge w:val="restart"/>
            <w:tcBorders>
              <w:top w:val="single" w:sz="18" w:space="0" w:color="000000"/>
              <w:left w:val="single" w:sz="18" w:space="0" w:color="000000"/>
              <w:bottom w:val="single" w:sz="18" w:space="0" w:color="000000"/>
              <w:right w:val="nil"/>
            </w:tcBorders>
            <w:shd w:val="clear" w:color="auto" w:fill="FFFFFF"/>
            <w:hideMark/>
          </w:tcPr>
          <w:p w14:paraId="343AC3A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2459" w:type="dxa"/>
            <w:tcBorders>
              <w:top w:val="single" w:sz="18" w:space="0" w:color="000000"/>
              <w:left w:val="nil"/>
              <w:bottom w:val="nil"/>
              <w:right w:val="single" w:sz="18" w:space="0" w:color="000000"/>
            </w:tcBorders>
            <w:shd w:val="clear" w:color="auto" w:fill="FFFFFF"/>
            <w:hideMark/>
          </w:tcPr>
          <w:p w14:paraId="4D71CE8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1.Completely replaced traditional method</w:t>
            </w:r>
          </w:p>
        </w:tc>
        <w:tc>
          <w:tcPr>
            <w:tcW w:w="1168" w:type="dxa"/>
            <w:tcBorders>
              <w:top w:val="single" w:sz="18" w:space="0" w:color="000000"/>
              <w:left w:val="single" w:sz="18" w:space="0" w:color="000000"/>
              <w:bottom w:val="nil"/>
              <w:right w:val="single" w:sz="8" w:space="0" w:color="000000"/>
            </w:tcBorders>
            <w:shd w:val="clear" w:color="auto" w:fill="FFFFFF"/>
            <w:vAlign w:val="center"/>
            <w:hideMark/>
          </w:tcPr>
          <w:p w14:paraId="220D664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12</w:t>
            </w:r>
          </w:p>
        </w:tc>
        <w:tc>
          <w:tcPr>
            <w:tcW w:w="1029" w:type="dxa"/>
            <w:tcBorders>
              <w:top w:val="single" w:sz="18" w:space="0" w:color="000000"/>
              <w:left w:val="single" w:sz="8" w:space="0" w:color="000000"/>
              <w:bottom w:val="nil"/>
              <w:right w:val="single" w:sz="8" w:space="0" w:color="000000"/>
            </w:tcBorders>
            <w:shd w:val="clear" w:color="auto" w:fill="FFFFFF"/>
            <w:vAlign w:val="center"/>
            <w:hideMark/>
          </w:tcPr>
          <w:p w14:paraId="7719FCC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11.7</w:t>
            </w:r>
          </w:p>
        </w:tc>
        <w:tc>
          <w:tcPr>
            <w:tcW w:w="1398" w:type="dxa"/>
            <w:tcBorders>
              <w:top w:val="single" w:sz="18" w:space="0" w:color="000000"/>
              <w:left w:val="single" w:sz="8" w:space="0" w:color="000000"/>
              <w:bottom w:val="nil"/>
              <w:right w:val="single" w:sz="8" w:space="0" w:color="000000"/>
            </w:tcBorders>
            <w:shd w:val="clear" w:color="auto" w:fill="FFFFFF"/>
            <w:vAlign w:val="center"/>
            <w:hideMark/>
          </w:tcPr>
          <w:p w14:paraId="3B03143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11.7</w:t>
            </w:r>
          </w:p>
        </w:tc>
        <w:tc>
          <w:tcPr>
            <w:tcW w:w="1475" w:type="dxa"/>
            <w:tcBorders>
              <w:top w:val="single" w:sz="18" w:space="0" w:color="000000"/>
              <w:left w:val="single" w:sz="8" w:space="0" w:color="000000"/>
              <w:bottom w:val="nil"/>
              <w:right w:val="single" w:sz="18" w:space="0" w:color="000000"/>
            </w:tcBorders>
            <w:shd w:val="clear" w:color="auto" w:fill="FFFFFF"/>
            <w:vAlign w:val="center"/>
            <w:hideMark/>
          </w:tcPr>
          <w:p w14:paraId="002C5FF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11.7</w:t>
            </w:r>
          </w:p>
        </w:tc>
      </w:tr>
      <w:tr w:rsidR="00CD79D0" w:rsidRPr="00CD79D0" w14:paraId="34B5D3CC"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3153D324"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nil"/>
              <w:right w:val="single" w:sz="18" w:space="0" w:color="000000"/>
            </w:tcBorders>
            <w:shd w:val="clear" w:color="auto" w:fill="FFFFFF"/>
            <w:hideMark/>
          </w:tcPr>
          <w:p w14:paraId="77D7E51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2.Mostly replaced, but some traditional methods are still used</w:t>
            </w:r>
          </w:p>
        </w:tc>
        <w:tc>
          <w:tcPr>
            <w:tcW w:w="1168" w:type="dxa"/>
            <w:tcBorders>
              <w:top w:val="nil"/>
              <w:left w:val="single" w:sz="18" w:space="0" w:color="000000"/>
              <w:bottom w:val="nil"/>
              <w:right w:val="single" w:sz="8" w:space="0" w:color="000000"/>
            </w:tcBorders>
            <w:shd w:val="clear" w:color="auto" w:fill="FFFFFF"/>
            <w:vAlign w:val="center"/>
            <w:hideMark/>
          </w:tcPr>
          <w:p w14:paraId="307C9B7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36</w:t>
            </w:r>
          </w:p>
        </w:tc>
        <w:tc>
          <w:tcPr>
            <w:tcW w:w="1029" w:type="dxa"/>
            <w:tcBorders>
              <w:top w:val="nil"/>
              <w:left w:val="single" w:sz="8" w:space="0" w:color="000000"/>
              <w:bottom w:val="nil"/>
              <w:right w:val="single" w:sz="8" w:space="0" w:color="000000"/>
            </w:tcBorders>
            <w:shd w:val="clear" w:color="auto" w:fill="FFFFFF"/>
            <w:vAlign w:val="center"/>
            <w:hideMark/>
          </w:tcPr>
          <w:p w14:paraId="376504A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35.0</w:t>
            </w:r>
          </w:p>
        </w:tc>
        <w:tc>
          <w:tcPr>
            <w:tcW w:w="1398" w:type="dxa"/>
            <w:tcBorders>
              <w:top w:val="nil"/>
              <w:left w:val="single" w:sz="8" w:space="0" w:color="000000"/>
              <w:bottom w:val="nil"/>
              <w:right w:val="single" w:sz="8" w:space="0" w:color="000000"/>
            </w:tcBorders>
            <w:shd w:val="clear" w:color="auto" w:fill="FFFFFF"/>
            <w:vAlign w:val="center"/>
            <w:hideMark/>
          </w:tcPr>
          <w:p w14:paraId="3970BED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35.0</w:t>
            </w:r>
          </w:p>
        </w:tc>
        <w:tc>
          <w:tcPr>
            <w:tcW w:w="1475" w:type="dxa"/>
            <w:tcBorders>
              <w:top w:val="nil"/>
              <w:left w:val="single" w:sz="8" w:space="0" w:color="000000"/>
              <w:bottom w:val="nil"/>
              <w:right w:val="single" w:sz="18" w:space="0" w:color="000000"/>
            </w:tcBorders>
            <w:shd w:val="clear" w:color="auto" w:fill="FFFFFF"/>
            <w:vAlign w:val="center"/>
            <w:hideMark/>
          </w:tcPr>
          <w:p w14:paraId="3555B96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46.6</w:t>
            </w:r>
          </w:p>
        </w:tc>
      </w:tr>
      <w:tr w:rsidR="00CD79D0" w:rsidRPr="00CD79D0" w14:paraId="27DD7EF7"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3E8B01DD"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nil"/>
              <w:right w:val="single" w:sz="18" w:space="0" w:color="000000"/>
            </w:tcBorders>
            <w:shd w:val="clear" w:color="auto" w:fill="FFFFFF"/>
            <w:hideMark/>
          </w:tcPr>
          <w:p w14:paraId="75D3636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3.Balanced use of both modern and traditional methods</w:t>
            </w:r>
          </w:p>
        </w:tc>
        <w:tc>
          <w:tcPr>
            <w:tcW w:w="1168" w:type="dxa"/>
            <w:tcBorders>
              <w:top w:val="nil"/>
              <w:left w:val="single" w:sz="18" w:space="0" w:color="000000"/>
              <w:bottom w:val="nil"/>
              <w:right w:val="single" w:sz="8" w:space="0" w:color="000000"/>
            </w:tcBorders>
            <w:shd w:val="clear" w:color="auto" w:fill="FFFFFF"/>
            <w:vAlign w:val="center"/>
            <w:hideMark/>
          </w:tcPr>
          <w:p w14:paraId="499A859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30</w:t>
            </w:r>
          </w:p>
        </w:tc>
        <w:tc>
          <w:tcPr>
            <w:tcW w:w="1029" w:type="dxa"/>
            <w:tcBorders>
              <w:top w:val="nil"/>
              <w:left w:val="single" w:sz="8" w:space="0" w:color="000000"/>
              <w:bottom w:val="nil"/>
              <w:right w:val="single" w:sz="8" w:space="0" w:color="000000"/>
            </w:tcBorders>
            <w:shd w:val="clear" w:color="auto" w:fill="FFFFFF"/>
            <w:vAlign w:val="center"/>
            <w:hideMark/>
          </w:tcPr>
          <w:p w14:paraId="4804043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29.1</w:t>
            </w:r>
          </w:p>
        </w:tc>
        <w:tc>
          <w:tcPr>
            <w:tcW w:w="1398" w:type="dxa"/>
            <w:tcBorders>
              <w:top w:val="nil"/>
              <w:left w:val="single" w:sz="8" w:space="0" w:color="000000"/>
              <w:bottom w:val="nil"/>
              <w:right w:val="single" w:sz="8" w:space="0" w:color="000000"/>
            </w:tcBorders>
            <w:shd w:val="clear" w:color="auto" w:fill="FFFFFF"/>
            <w:vAlign w:val="center"/>
            <w:hideMark/>
          </w:tcPr>
          <w:p w14:paraId="5D219BD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29.1</w:t>
            </w:r>
          </w:p>
        </w:tc>
        <w:tc>
          <w:tcPr>
            <w:tcW w:w="1475" w:type="dxa"/>
            <w:tcBorders>
              <w:top w:val="nil"/>
              <w:left w:val="single" w:sz="8" w:space="0" w:color="000000"/>
              <w:bottom w:val="nil"/>
              <w:right w:val="single" w:sz="18" w:space="0" w:color="000000"/>
            </w:tcBorders>
            <w:shd w:val="clear" w:color="auto" w:fill="FFFFFF"/>
            <w:vAlign w:val="center"/>
            <w:hideMark/>
          </w:tcPr>
          <w:p w14:paraId="6D63C73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75.7</w:t>
            </w:r>
          </w:p>
        </w:tc>
      </w:tr>
      <w:tr w:rsidR="00CD79D0" w:rsidRPr="00CD79D0" w14:paraId="28E32286"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775C8D63"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nil"/>
              <w:right w:val="single" w:sz="18" w:space="0" w:color="000000"/>
            </w:tcBorders>
            <w:shd w:val="clear" w:color="auto" w:fill="FFFFFF"/>
            <w:hideMark/>
          </w:tcPr>
          <w:p w14:paraId="34A90FF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4.Modern methods are rarely used; traditional methods are still common</w:t>
            </w:r>
          </w:p>
        </w:tc>
        <w:tc>
          <w:tcPr>
            <w:tcW w:w="1168" w:type="dxa"/>
            <w:tcBorders>
              <w:top w:val="nil"/>
              <w:left w:val="single" w:sz="18" w:space="0" w:color="000000"/>
              <w:bottom w:val="nil"/>
              <w:right w:val="single" w:sz="8" w:space="0" w:color="000000"/>
            </w:tcBorders>
            <w:shd w:val="clear" w:color="auto" w:fill="FFFFFF"/>
            <w:vAlign w:val="center"/>
            <w:hideMark/>
          </w:tcPr>
          <w:p w14:paraId="54D7550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25</w:t>
            </w:r>
          </w:p>
        </w:tc>
        <w:tc>
          <w:tcPr>
            <w:tcW w:w="1029" w:type="dxa"/>
            <w:tcBorders>
              <w:top w:val="nil"/>
              <w:left w:val="single" w:sz="8" w:space="0" w:color="000000"/>
              <w:bottom w:val="nil"/>
              <w:right w:val="single" w:sz="8" w:space="0" w:color="000000"/>
            </w:tcBorders>
            <w:shd w:val="clear" w:color="auto" w:fill="FFFFFF"/>
            <w:vAlign w:val="center"/>
            <w:hideMark/>
          </w:tcPr>
          <w:p w14:paraId="63E5812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24.3</w:t>
            </w:r>
          </w:p>
        </w:tc>
        <w:tc>
          <w:tcPr>
            <w:tcW w:w="1398" w:type="dxa"/>
            <w:tcBorders>
              <w:top w:val="nil"/>
              <w:left w:val="single" w:sz="8" w:space="0" w:color="000000"/>
              <w:bottom w:val="nil"/>
              <w:right w:val="single" w:sz="8" w:space="0" w:color="000000"/>
            </w:tcBorders>
            <w:shd w:val="clear" w:color="auto" w:fill="FFFFFF"/>
            <w:vAlign w:val="center"/>
            <w:hideMark/>
          </w:tcPr>
          <w:p w14:paraId="7699657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24.3</w:t>
            </w:r>
          </w:p>
        </w:tc>
        <w:tc>
          <w:tcPr>
            <w:tcW w:w="1475" w:type="dxa"/>
            <w:tcBorders>
              <w:top w:val="nil"/>
              <w:left w:val="single" w:sz="8" w:space="0" w:color="000000"/>
              <w:bottom w:val="nil"/>
              <w:right w:val="single" w:sz="18" w:space="0" w:color="000000"/>
            </w:tcBorders>
            <w:shd w:val="clear" w:color="auto" w:fill="FFFFFF"/>
            <w:vAlign w:val="center"/>
            <w:hideMark/>
          </w:tcPr>
          <w:p w14:paraId="75D5DF4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65C461A2" w14:textId="77777777" w:rsidTr="00CD79D0">
        <w:trPr>
          <w:cantSplit/>
        </w:trPr>
        <w:tc>
          <w:tcPr>
            <w:tcW w:w="8266" w:type="dxa"/>
            <w:vMerge/>
            <w:tcBorders>
              <w:top w:val="single" w:sz="18" w:space="0" w:color="000000"/>
              <w:left w:val="single" w:sz="18" w:space="0" w:color="000000"/>
              <w:bottom w:val="single" w:sz="18" w:space="0" w:color="000000"/>
              <w:right w:val="nil"/>
            </w:tcBorders>
            <w:vAlign w:val="center"/>
            <w:hideMark/>
          </w:tcPr>
          <w:p w14:paraId="2CB03B08" w14:textId="77777777" w:rsidR="00CD79D0" w:rsidRPr="00CD79D0" w:rsidRDefault="00CD79D0" w:rsidP="00347CEF">
            <w:pPr>
              <w:spacing w:line="360" w:lineRule="auto"/>
              <w:jc w:val="both"/>
              <w:rPr>
                <w:rFonts w:eastAsia="Calibri"/>
                <w:color w:val="000000"/>
                <w:lang w:eastAsia="en-US"/>
                <w14:ligatures w14:val="standardContextual"/>
              </w:rPr>
            </w:pPr>
          </w:p>
        </w:tc>
        <w:tc>
          <w:tcPr>
            <w:tcW w:w="2459" w:type="dxa"/>
            <w:tcBorders>
              <w:top w:val="nil"/>
              <w:left w:val="nil"/>
              <w:bottom w:val="single" w:sz="18" w:space="0" w:color="000000"/>
              <w:right w:val="single" w:sz="18" w:space="0" w:color="000000"/>
            </w:tcBorders>
            <w:shd w:val="clear" w:color="auto" w:fill="FFFFFF"/>
            <w:hideMark/>
          </w:tcPr>
          <w:p w14:paraId="7FD57F4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168" w:type="dxa"/>
            <w:tcBorders>
              <w:top w:val="nil"/>
              <w:left w:val="single" w:sz="18" w:space="0" w:color="000000"/>
              <w:bottom w:val="single" w:sz="18" w:space="0" w:color="000000"/>
              <w:right w:val="single" w:sz="8" w:space="0" w:color="000000"/>
            </w:tcBorders>
            <w:shd w:val="clear" w:color="auto" w:fill="FFFFFF"/>
            <w:vAlign w:val="center"/>
            <w:hideMark/>
          </w:tcPr>
          <w:p w14:paraId="3C8039F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029" w:type="dxa"/>
            <w:tcBorders>
              <w:top w:val="nil"/>
              <w:left w:val="single" w:sz="8" w:space="0" w:color="000000"/>
              <w:bottom w:val="single" w:sz="18" w:space="0" w:color="000000"/>
              <w:right w:val="single" w:sz="8" w:space="0" w:color="000000"/>
            </w:tcBorders>
            <w:shd w:val="clear" w:color="auto" w:fill="FFFFFF"/>
            <w:vAlign w:val="center"/>
            <w:hideMark/>
          </w:tcPr>
          <w:p w14:paraId="1E3D29C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398" w:type="dxa"/>
            <w:tcBorders>
              <w:top w:val="nil"/>
              <w:left w:val="single" w:sz="8" w:space="0" w:color="000000"/>
              <w:bottom w:val="single" w:sz="18" w:space="0" w:color="000000"/>
              <w:right w:val="single" w:sz="8" w:space="0" w:color="000000"/>
            </w:tcBorders>
            <w:shd w:val="clear" w:color="auto" w:fill="FFFFFF"/>
            <w:vAlign w:val="center"/>
            <w:hideMark/>
          </w:tcPr>
          <w:p w14:paraId="2B7877B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475" w:type="dxa"/>
            <w:tcBorders>
              <w:top w:val="nil"/>
              <w:left w:val="single" w:sz="8" w:space="0" w:color="000000"/>
              <w:bottom w:val="single" w:sz="18" w:space="0" w:color="000000"/>
              <w:right w:val="single" w:sz="18" w:space="0" w:color="000000"/>
            </w:tcBorders>
            <w:shd w:val="clear" w:color="auto" w:fill="FFFFFF"/>
            <w:vAlign w:val="center"/>
          </w:tcPr>
          <w:p w14:paraId="479622DD"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39E26C87"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2FD4708E" w14:textId="62E3A279" w:rsidR="001F521C" w:rsidRPr="00CD79D0" w:rsidRDefault="001F521C" w:rsidP="00347CEF">
      <w:pPr>
        <w:autoSpaceDE w:val="0"/>
        <w:autoSpaceDN w:val="0"/>
        <w:adjustRightInd w:val="0"/>
        <w:spacing w:line="360" w:lineRule="auto"/>
        <w:jc w:val="both"/>
        <w:rPr>
          <w:rFonts w:eastAsia="Calibri"/>
          <w:lang w:eastAsia="en-US"/>
          <w14:ligatures w14:val="standardContextual"/>
        </w:rPr>
      </w:pPr>
      <w:r>
        <w:rPr>
          <w:rFonts w:eastAsia="Calibri"/>
          <w:lang w:eastAsia="en-US"/>
          <w14:ligatures w14:val="standardContextual"/>
        </w:rPr>
        <w:t xml:space="preserve"> Table 13</w:t>
      </w:r>
    </w:p>
    <w:p w14:paraId="2A0F9D1D" w14:textId="3AE6CE48" w:rsidR="00CD79D0" w:rsidRPr="001359C3" w:rsidRDefault="00CD79D0" w:rsidP="001359C3">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The data reflects a nuanced transition from traditional to modern cooking methods. Only 11.7% of respondents indicated that modern technologies had completely replaced traditional practices. The majority—35%—reported that modern methods had mostly replaced older ones, but some traditional techniques still remained in use. Another 29.1% maintained a balanced use of both, while 24.3% still largely depended on traditional methods, with minimal reliance on modern technology. This variation reveals that while modern cooking tools such as gas stoves and electric appliances have been adopted, they have not fully displaced traditional practices. The persistence of traditional methods could be due to cultural preference, economic limitations, or lack of infrastructure. On the other hand, the balanced or hybrid use signifies adaptability and a transitional phase in cooking culture. Households may use gas stoves for quick meals while still preparing special dishes using open fires or clay pots. This dual practice helps maintain cultural food identity while embracing convenience. Future interventions should aim for a respectful integration of clean and efficient cooking technologies, especially in tribal areas, without undermining traditional culinary practices that hold nutritional, environmental, and cultural significance.</w:t>
      </w:r>
    </w:p>
    <w:tbl>
      <w:tblPr>
        <w:tblW w:w="7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18"/>
        <w:gridCol w:w="818"/>
        <w:gridCol w:w="1295"/>
        <w:gridCol w:w="1142"/>
        <w:gridCol w:w="1551"/>
        <w:gridCol w:w="1636"/>
      </w:tblGrid>
      <w:tr w:rsidR="00CD79D0" w:rsidRPr="00CD79D0" w14:paraId="2DD7C4B6" w14:textId="77777777" w:rsidTr="00CD79D0">
        <w:trPr>
          <w:cantSplit/>
        </w:trPr>
        <w:tc>
          <w:tcPr>
            <w:tcW w:w="7263" w:type="dxa"/>
            <w:gridSpan w:val="6"/>
            <w:tcBorders>
              <w:top w:val="nil"/>
              <w:left w:val="nil"/>
              <w:bottom w:val="nil"/>
              <w:right w:val="nil"/>
            </w:tcBorders>
            <w:shd w:val="clear" w:color="auto" w:fill="FFFFFF"/>
            <w:vAlign w:val="center"/>
            <w:hideMark/>
          </w:tcPr>
          <w:p w14:paraId="340B3AB3" w14:textId="601E9186"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Level</w:t>
            </w:r>
            <w:r w:rsidR="00CE20FE">
              <w:rPr>
                <w:rFonts w:eastAsia="Calibri"/>
                <w:color w:val="000000"/>
                <w:lang w:eastAsia="en-US"/>
                <w14:ligatures w14:val="standardContextual"/>
              </w:rPr>
              <w:t xml:space="preserve"> </w:t>
            </w:r>
            <w:r w:rsidRPr="00CD79D0">
              <w:rPr>
                <w:rFonts w:eastAsia="Calibri"/>
                <w:color w:val="000000"/>
                <w:lang w:eastAsia="en-US"/>
                <w14:ligatures w14:val="standardContextual"/>
              </w:rPr>
              <w:t>f</w:t>
            </w:r>
            <w:r w:rsidR="00CE20FE">
              <w:rPr>
                <w:rFonts w:eastAsia="Calibri"/>
                <w:color w:val="000000"/>
                <w:lang w:eastAsia="en-US"/>
                <w14:ligatures w14:val="standardContextual"/>
              </w:rPr>
              <w:t xml:space="preserve">ood </w:t>
            </w:r>
            <w:r w:rsidRPr="00CD79D0">
              <w:rPr>
                <w:rFonts w:eastAsia="Calibri"/>
                <w:color w:val="000000"/>
                <w:lang w:eastAsia="en-US"/>
                <w14:ligatures w14:val="standardContextual"/>
              </w:rPr>
              <w:t>c</w:t>
            </w:r>
            <w:r w:rsidR="00CE20FE">
              <w:rPr>
                <w:rFonts w:eastAsia="Calibri"/>
                <w:color w:val="000000"/>
                <w:lang w:eastAsia="en-US"/>
                <w14:ligatures w14:val="standardContextual"/>
              </w:rPr>
              <w:t xml:space="preserve">onsumption </w:t>
            </w:r>
          </w:p>
        </w:tc>
      </w:tr>
      <w:tr w:rsidR="00CD79D0" w:rsidRPr="00CD79D0" w14:paraId="5F2E82D5" w14:textId="77777777" w:rsidTr="00CD79D0">
        <w:trPr>
          <w:cantSplit/>
        </w:trPr>
        <w:tc>
          <w:tcPr>
            <w:tcW w:w="1636" w:type="dxa"/>
            <w:gridSpan w:val="2"/>
            <w:tcBorders>
              <w:top w:val="single" w:sz="18" w:space="0" w:color="000000"/>
              <w:left w:val="single" w:sz="18" w:space="0" w:color="000000"/>
              <w:bottom w:val="single" w:sz="18" w:space="0" w:color="000000"/>
              <w:right w:val="nil"/>
            </w:tcBorders>
            <w:shd w:val="clear" w:color="auto" w:fill="FFFFFF"/>
            <w:vAlign w:val="bottom"/>
          </w:tcPr>
          <w:p w14:paraId="49A2523C"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296"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33992A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142"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2BBD5C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552"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B0412D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637"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654D2F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328436B9" w14:textId="77777777" w:rsidTr="00CD79D0">
        <w:trPr>
          <w:cantSplit/>
        </w:trPr>
        <w:tc>
          <w:tcPr>
            <w:tcW w:w="818" w:type="dxa"/>
            <w:vMerge w:val="restart"/>
            <w:tcBorders>
              <w:top w:val="single" w:sz="18" w:space="0" w:color="000000"/>
              <w:left w:val="single" w:sz="18" w:space="0" w:color="000000"/>
              <w:bottom w:val="single" w:sz="18" w:space="0" w:color="000000"/>
              <w:right w:val="nil"/>
            </w:tcBorders>
            <w:shd w:val="clear" w:color="auto" w:fill="FFFFFF"/>
            <w:hideMark/>
          </w:tcPr>
          <w:p w14:paraId="165E003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818" w:type="dxa"/>
            <w:tcBorders>
              <w:top w:val="single" w:sz="18" w:space="0" w:color="000000"/>
              <w:left w:val="nil"/>
              <w:bottom w:val="nil"/>
              <w:right w:val="single" w:sz="18" w:space="0" w:color="000000"/>
            </w:tcBorders>
            <w:shd w:val="clear" w:color="auto" w:fill="FFFFFF"/>
            <w:hideMark/>
          </w:tcPr>
          <w:p w14:paraId="2F3A375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w:t>
            </w:r>
          </w:p>
        </w:tc>
        <w:tc>
          <w:tcPr>
            <w:tcW w:w="1296" w:type="dxa"/>
            <w:tcBorders>
              <w:top w:val="single" w:sz="18" w:space="0" w:color="000000"/>
              <w:left w:val="single" w:sz="18" w:space="0" w:color="000000"/>
              <w:bottom w:val="nil"/>
              <w:right w:val="single" w:sz="8" w:space="0" w:color="000000"/>
            </w:tcBorders>
            <w:shd w:val="clear" w:color="auto" w:fill="FFFFFF"/>
            <w:vAlign w:val="center"/>
            <w:hideMark/>
          </w:tcPr>
          <w:p w14:paraId="6769A86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w:t>
            </w:r>
          </w:p>
        </w:tc>
        <w:tc>
          <w:tcPr>
            <w:tcW w:w="1142" w:type="dxa"/>
            <w:tcBorders>
              <w:top w:val="single" w:sz="18" w:space="0" w:color="000000"/>
              <w:left w:val="single" w:sz="8" w:space="0" w:color="000000"/>
              <w:bottom w:val="nil"/>
              <w:right w:val="single" w:sz="8" w:space="0" w:color="000000"/>
            </w:tcBorders>
            <w:shd w:val="clear" w:color="auto" w:fill="FFFFFF"/>
            <w:vAlign w:val="center"/>
            <w:hideMark/>
          </w:tcPr>
          <w:p w14:paraId="5B6F0A5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c>
          <w:tcPr>
            <w:tcW w:w="1552" w:type="dxa"/>
            <w:tcBorders>
              <w:top w:val="single" w:sz="18" w:space="0" w:color="000000"/>
              <w:left w:val="single" w:sz="8" w:space="0" w:color="000000"/>
              <w:bottom w:val="nil"/>
              <w:right w:val="single" w:sz="8" w:space="0" w:color="000000"/>
            </w:tcBorders>
            <w:shd w:val="clear" w:color="auto" w:fill="FFFFFF"/>
            <w:vAlign w:val="center"/>
            <w:hideMark/>
          </w:tcPr>
          <w:p w14:paraId="4DEC233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c>
          <w:tcPr>
            <w:tcW w:w="1637" w:type="dxa"/>
            <w:tcBorders>
              <w:top w:val="single" w:sz="18" w:space="0" w:color="000000"/>
              <w:left w:val="single" w:sz="8" w:space="0" w:color="000000"/>
              <w:bottom w:val="nil"/>
              <w:right w:val="single" w:sz="18" w:space="0" w:color="000000"/>
            </w:tcBorders>
            <w:shd w:val="clear" w:color="auto" w:fill="FFFFFF"/>
            <w:vAlign w:val="center"/>
            <w:hideMark/>
          </w:tcPr>
          <w:p w14:paraId="770FC1A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r>
      <w:tr w:rsidR="00CD79D0" w:rsidRPr="00CD79D0" w14:paraId="30CA8A63" w14:textId="77777777" w:rsidTr="00CD79D0">
        <w:trPr>
          <w:cantSplit/>
        </w:trPr>
        <w:tc>
          <w:tcPr>
            <w:tcW w:w="7263" w:type="dxa"/>
            <w:vMerge/>
            <w:tcBorders>
              <w:top w:val="single" w:sz="18" w:space="0" w:color="000000"/>
              <w:left w:val="single" w:sz="18" w:space="0" w:color="000000"/>
              <w:bottom w:val="single" w:sz="18" w:space="0" w:color="000000"/>
              <w:right w:val="nil"/>
            </w:tcBorders>
            <w:vAlign w:val="center"/>
            <w:hideMark/>
          </w:tcPr>
          <w:p w14:paraId="15342D27" w14:textId="77777777" w:rsidR="00CD79D0" w:rsidRPr="00CD79D0" w:rsidRDefault="00CD79D0" w:rsidP="00347CEF">
            <w:pPr>
              <w:spacing w:line="360" w:lineRule="auto"/>
              <w:jc w:val="both"/>
              <w:rPr>
                <w:rFonts w:eastAsia="Calibri"/>
                <w:color w:val="000000"/>
                <w:lang w:eastAsia="en-US"/>
                <w14:ligatures w14:val="standardContextual"/>
              </w:rPr>
            </w:pPr>
          </w:p>
        </w:tc>
        <w:tc>
          <w:tcPr>
            <w:tcW w:w="818" w:type="dxa"/>
            <w:tcBorders>
              <w:top w:val="nil"/>
              <w:left w:val="nil"/>
              <w:bottom w:val="nil"/>
              <w:right w:val="single" w:sz="18" w:space="0" w:color="000000"/>
            </w:tcBorders>
            <w:shd w:val="clear" w:color="auto" w:fill="FFFFFF"/>
            <w:hideMark/>
          </w:tcPr>
          <w:p w14:paraId="0DB4F1C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2.00</w:t>
            </w:r>
          </w:p>
        </w:tc>
        <w:tc>
          <w:tcPr>
            <w:tcW w:w="1296" w:type="dxa"/>
            <w:tcBorders>
              <w:top w:val="nil"/>
              <w:left w:val="single" w:sz="18" w:space="0" w:color="000000"/>
              <w:bottom w:val="nil"/>
              <w:right w:val="single" w:sz="8" w:space="0" w:color="000000"/>
            </w:tcBorders>
            <w:shd w:val="clear" w:color="auto" w:fill="FFFFFF"/>
            <w:vAlign w:val="center"/>
            <w:hideMark/>
          </w:tcPr>
          <w:p w14:paraId="71AB68F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93</w:t>
            </w:r>
          </w:p>
        </w:tc>
        <w:tc>
          <w:tcPr>
            <w:tcW w:w="1142" w:type="dxa"/>
            <w:tcBorders>
              <w:top w:val="nil"/>
              <w:left w:val="single" w:sz="8" w:space="0" w:color="000000"/>
              <w:bottom w:val="nil"/>
              <w:right w:val="single" w:sz="8" w:space="0" w:color="000000"/>
            </w:tcBorders>
            <w:shd w:val="clear" w:color="auto" w:fill="FFFFFF"/>
            <w:vAlign w:val="center"/>
            <w:hideMark/>
          </w:tcPr>
          <w:p w14:paraId="57E7464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90.3</w:t>
            </w:r>
          </w:p>
        </w:tc>
        <w:tc>
          <w:tcPr>
            <w:tcW w:w="1552" w:type="dxa"/>
            <w:tcBorders>
              <w:top w:val="nil"/>
              <w:left w:val="single" w:sz="8" w:space="0" w:color="000000"/>
              <w:bottom w:val="nil"/>
              <w:right w:val="single" w:sz="8" w:space="0" w:color="000000"/>
            </w:tcBorders>
            <w:shd w:val="clear" w:color="auto" w:fill="FFFFFF"/>
            <w:vAlign w:val="center"/>
            <w:hideMark/>
          </w:tcPr>
          <w:p w14:paraId="5E806E4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90.3</w:t>
            </w:r>
          </w:p>
        </w:tc>
        <w:tc>
          <w:tcPr>
            <w:tcW w:w="1637" w:type="dxa"/>
            <w:tcBorders>
              <w:top w:val="nil"/>
              <w:left w:val="single" w:sz="8" w:space="0" w:color="000000"/>
              <w:bottom w:val="nil"/>
              <w:right w:val="single" w:sz="18" w:space="0" w:color="000000"/>
            </w:tcBorders>
            <w:shd w:val="clear" w:color="auto" w:fill="FFFFFF"/>
            <w:vAlign w:val="center"/>
            <w:hideMark/>
          </w:tcPr>
          <w:p w14:paraId="001495F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92.2</w:t>
            </w:r>
          </w:p>
        </w:tc>
      </w:tr>
      <w:tr w:rsidR="00CD79D0" w:rsidRPr="00CD79D0" w14:paraId="740720DD" w14:textId="77777777" w:rsidTr="00CD79D0">
        <w:trPr>
          <w:cantSplit/>
        </w:trPr>
        <w:tc>
          <w:tcPr>
            <w:tcW w:w="7263" w:type="dxa"/>
            <w:vMerge/>
            <w:tcBorders>
              <w:top w:val="single" w:sz="18" w:space="0" w:color="000000"/>
              <w:left w:val="single" w:sz="18" w:space="0" w:color="000000"/>
              <w:bottom w:val="single" w:sz="18" w:space="0" w:color="000000"/>
              <w:right w:val="nil"/>
            </w:tcBorders>
            <w:vAlign w:val="center"/>
            <w:hideMark/>
          </w:tcPr>
          <w:p w14:paraId="652BC763" w14:textId="77777777" w:rsidR="00CD79D0" w:rsidRPr="00CD79D0" w:rsidRDefault="00CD79D0" w:rsidP="00347CEF">
            <w:pPr>
              <w:spacing w:line="360" w:lineRule="auto"/>
              <w:jc w:val="both"/>
              <w:rPr>
                <w:rFonts w:eastAsia="Calibri"/>
                <w:color w:val="000000"/>
                <w:lang w:eastAsia="en-US"/>
                <w14:ligatures w14:val="standardContextual"/>
              </w:rPr>
            </w:pPr>
          </w:p>
        </w:tc>
        <w:tc>
          <w:tcPr>
            <w:tcW w:w="818" w:type="dxa"/>
            <w:tcBorders>
              <w:top w:val="nil"/>
              <w:left w:val="nil"/>
              <w:bottom w:val="nil"/>
              <w:right w:val="single" w:sz="18" w:space="0" w:color="000000"/>
            </w:tcBorders>
            <w:shd w:val="clear" w:color="auto" w:fill="FFFFFF"/>
            <w:hideMark/>
          </w:tcPr>
          <w:p w14:paraId="5B8D1D1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4.00</w:t>
            </w:r>
          </w:p>
        </w:tc>
        <w:tc>
          <w:tcPr>
            <w:tcW w:w="1296" w:type="dxa"/>
            <w:tcBorders>
              <w:top w:val="nil"/>
              <w:left w:val="single" w:sz="18" w:space="0" w:color="000000"/>
              <w:bottom w:val="nil"/>
              <w:right w:val="single" w:sz="8" w:space="0" w:color="000000"/>
            </w:tcBorders>
            <w:shd w:val="clear" w:color="auto" w:fill="FFFFFF"/>
            <w:vAlign w:val="center"/>
            <w:hideMark/>
          </w:tcPr>
          <w:p w14:paraId="4FA3074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8</w:t>
            </w:r>
          </w:p>
        </w:tc>
        <w:tc>
          <w:tcPr>
            <w:tcW w:w="1142" w:type="dxa"/>
            <w:tcBorders>
              <w:top w:val="nil"/>
              <w:left w:val="single" w:sz="8" w:space="0" w:color="000000"/>
              <w:bottom w:val="nil"/>
              <w:right w:val="single" w:sz="8" w:space="0" w:color="000000"/>
            </w:tcBorders>
            <w:shd w:val="clear" w:color="auto" w:fill="FFFFFF"/>
            <w:vAlign w:val="center"/>
            <w:hideMark/>
          </w:tcPr>
          <w:p w14:paraId="3C5B008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7.8</w:t>
            </w:r>
          </w:p>
        </w:tc>
        <w:tc>
          <w:tcPr>
            <w:tcW w:w="1552" w:type="dxa"/>
            <w:tcBorders>
              <w:top w:val="nil"/>
              <w:left w:val="single" w:sz="8" w:space="0" w:color="000000"/>
              <w:bottom w:val="nil"/>
              <w:right w:val="single" w:sz="8" w:space="0" w:color="000000"/>
            </w:tcBorders>
            <w:shd w:val="clear" w:color="auto" w:fill="FFFFFF"/>
            <w:vAlign w:val="center"/>
            <w:hideMark/>
          </w:tcPr>
          <w:p w14:paraId="0A308E7F"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7.8</w:t>
            </w:r>
          </w:p>
        </w:tc>
        <w:tc>
          <w:tcPr>
            <w:tcW w:w="1637" w:type="dxa"/>
            <w:tcBorders>
              <w:top w:val="nil"/>
              <w:left w:val="single" w:sz="8" w:space="0" w:color="000000"/>
              <w:bottom w:val="nil"/>
              <w:right w:val="single" w:sz="18" w:space="0" w:color="000000"/>
            </w:tcBorders>
            <w:shd w:val="clear" w:color="auto" w:fill="FFFFFF"/>
            <w:vAlign w:val="center"/>
            <w:hideMark/>
          </w:tcPr>
          <w:p w14:paraId="03D741E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34185187" w14:textId="77777777" w:rsidTr="00CD79D0">
        <w:trPr>
          <w:cantSplit/>
        </w:trPr>
        <w:tc>
          <w:tcPr>
            <w:tcW w:w="7263" w:type="dxa"/>
            <w:vMerge/>
            <w:tcBorders>
              <w:top w:val="single" w:sz="18" w:space="0" w:color="000000"/>
              <w:left w:val="single" w:sz="18" w:space="0" w:color="000000"/>
              <w:bottom w:val="single" w:sz="18" w:space="0" w:color="000000"/>
              <w:right w:val="nil"/>
            </w:tcBorders>
            <w:vAlign w:val="center"/>
            <w:hideMark/>
          </w:tcPr>
          <w:p w14:paraId="5084AD1A" w14:textId="77777777" w:rsidR="00CD79D0" w:rsidRPr="00CD79D0" w:rsidRDefault="00CD79D0" w:rsidP="00347CEF">
            <w:pPr>
              <w:spacing w:line="360" w:lineRule="auto"/>
              <w:jc w:val="both"/>
              <w:rPr>
                <w:rFonts w:eastAsia="Calibri"/>
                <w:color w:val="000000"/>
                <w:lang w:eastAsia="en-US"/>
                <w14:ligatures w14:val="standardContextual"/>
              </w:rPr>
            </w:pPr>
          </w:p>
        </w:tc>
        <w:tc>
          <w:tcPr>
            <w:tcW w:w="818" w:type="dxa"/>
            <w:tcBorders>
              <w:top w:val="nil"/>
              <w:left w:val="nil"/>
              <w:bottom w:val="single" w:sz="18" w:space="0" w:color="000000"/>
              <w:right w:val="single" w:sz="18" w:space="0" w:color="000000"/>
            </w:tcBorders>
            <w:shd w:val="clear" w:color="auto" w:fill="FFFFFF"/>
            <w:hideMark/>
          </w:tcPr>
          <w:p w14:paraId="0CF1B12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296" w:type="dxa"/>
            <w:tcBorders>
              <w:top w:val="nil"/>
              <w:left w:val="single" w:sz="18" w:space="0" w:color="000000"/>
              <w:bottom w:val="single" w:sz="18" w:space="0" w:color="000000"/>
              <w:right w:val="single" w:sz="8" w:space="0" w:color="000000"/>
            </w:tcBorders>
            <w:shd w:val="clear" w:color="auto" w:fill="FFFFFF"/>
            <w:vAlign w:val="center"/>
            <w:hideMark/>
          </w:tcPr>
          <w:p w14:paraId="2F264F4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142" w:type="dxa"/>
            <w:tcBorders>
              <w:top w:val="nil"/>
              <w:left w:val="single" w:sz="8" w:space="0" w:color="000000"/>
              <w:bottom w:val="single" w:sz="18" w:space="0" w:color="000000"/>
              <w:right w:val="single" w:sz="8" w:space="0" w:color="000000"/>
            </w:tcBorders>
            <w:shd w:val="clear" w:color="auto" w:fill="FFFFFF"/>
            <w:vAlign w:val="center"/>
            <w:hideMark/>
          </w:tcPr>
          <w:p w14:paraId="6BBB56E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552" w:type="dxa"/>
            <w:tcBorders>
              <w:top w:val="nil"/>
              <w:left w:val="single" w:sz="8" w:space="0" w:color="000000"/>
              <w:bottom w:val="single" w:sz="18" w:space="0" w:color="000000"/>
              <w:right w:val="single" w:sz="8" w:space="0" w:color="000000"/>
            </w:tcBorders>
            <w:shd w:val="clear" w:color="auto" w:fill="FFFFFF"/>
            <w:vAlign w:val="center"/>
            <w:hideMark/>
          </w:tcPr>
          <w:p w14:paraId="0D01405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637" w:type="dxa"/>
            <w:tcBorders>
              <w:top w:val="nil"/>
              <w:left w:val="single" w:sz="8" w:space="0" w:color="000000"/>
              <w:bottom w:val="single" w:sz="18" w:space="0" w:color="000000"/>
              <w:right w:val="single" w:sz="18" w:space="0" w:color="000000"/>
            </w:tcBorders>
            <w:shd w:val="clear" w:color="auto" w:fill="FFFFFF"/>
            <w:vAlign w:val="center"/>
          </w:tcPr>
          <w:p w14:paraId="040E4FCE"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23FC6AA8"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2086FED6" w14:textId="2B3986DC" w:rsidR="001F521C" w:rsidRPr="00CD79D0" w:rsidRDefault="001F521C" w:rsidP="00347CEF">
      <w:pPr>
        <w:autoSpaceDE w:val="0"/>
        <w:autoSpaceDN w:val="0"/>
        <w:adjustRightInd w:val="0"/>
        <w:spacing w:line="360" w:lineRule="auto"/>
        <w:jc w:val="both"/>
        <w:rPr>
          <w:rFonts w:eastAsia="Calibri"/>
          <w:lang w:eastAsia="en-US"/>
          <w14:ligatures w14:val="standardContextual"/>
        </w:rPr>
      </w:pPr>
      <w:r>
        <w:rPr>
          <w:rFonts w:eastAsia="Calibri"/>
          <w:lang w:eastAsia="en-US"/>
          <w14:ligatures w14:val="standardContextual"/>
        </w:rPr>
        <w:t>Table 14</w:t>
      </w:r>
    </w:p>
    <w:p w14:paraId="259474DE"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r w:rsidRPr="00CD79D0">
        <w:rPr>
          <w:rFonts w:eastAsia="Calibri"/>
          <w:lang w:eastAsia="en-US"/>
          <w14:ligatures w14:val="standardContextual"/>
        </w:rPr>
        <w:t>The data shows that the majority of respondents (90.3%) scored 2.00 on this indicator, suggesting a consistent but possibly moderate level of food consumption across the community. This could imply that while food intake is not critically low, it is also not abundant, reflecting an average nutritional status. Only 1.9% scored 1.00, possibly indicating low or inadequate food consumption levels, and 7.8% scored 4.00, which may suggest a higher-than-average intake or access to varied food sources. The concentration around level 2 hints at uniformity in access or economic conditions. This metric, when interpreted with meal frequency and food security levels, may provide further insight into overall consumption adequacy. The narrow range of scores suggests limited variation, which could be due to common reliance on systems like PDS, shared socio-economic conditions, or similar agricultural practices. Understanding the exact criteria used for these levels is key for accurate targeting of interventions aimed at nutritional improvement or food diversity expansion. Additional qualitative insights could help explain why very few households fall at the extremes (either very low or very high), guiding future policy or programmatic responses.</w:t>
      </w:r>
    </w:p>
    <w:p w14:paraId="4B542737"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15CD9D12"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4A251B77"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45657D05" w14:textId="77777777" w:rsidR="00CE20FE" w:rsidRDefault="00CE20FE" w:rsidP="00347CEF">
      <w:pPr>
        <w:autoSpaceDE w:val="0"/>
        <w:autoSpaceDN w:val="0"/>
        <w:adjustRightInd w:val="0"/>
        <w:spacing w:line="360" w:lineRule="auto"/>
        <w:jc w:val="both"/>
        <w:rPr>
          <w:rFonts w:eastAsia="Calibri"/>
          <w:lang w:eastAsia="en-US"/>
          <w14:ligatures w14:val="standardContextual"/>
        </w:rPr>
      </w:pPr>
    </w:p>
    <w:p w14:paraId="4B0FAB68" w14:textId="77777777" w:rsidR="001359C3" w:rsidRDefault="001359C3" w:rsidP="00347CEF">
      <w:pPr>
        <w:autoSpaceDE w:val="0"/>
        <w:autoSpaceDN w:val="0"/>
        <w:adjustRightInd w:val="0"/>
        <w:spacing w:line="360" w:lineRule="auto"/>
        <w:jc w:val="both"/>
        <w:rPr>
          <w:rFonts w:eastAsia="Calibri"/>
          <w:lang w:eastAsia="en-US"/>
          <w14:ligatures w14:val="standardContextual"/>
        </w:rPr>
      </w:pPr>
    </w:p>
    <w:p w14:paraId="40C1AF7B" w14:textId="77777777" w:rsidR="001359C3" w:rsidRDefault="001359C3" w:rsidP="00347CEF">
      <w:pPr>
        <w:autoSpaceDE w:val="0"/>
        <w:autoSpaceDN w:val="0"/>
        <w:adjustRightInd w:val="0"/>
        <w:spacing w:line="360" w:lineRule="auto"/>
        <w:jc w:val="both"/>
        <w:rPr>
          <w:rFonts w:eastAsia="Calibri"/>
          <w:lang w:eastAsia="en-US"/>
          <w14:ligatures w14:val="standardContextual"/>
        </w:rPr>
      </w:pPr>
    </w:p>
    <w:p w14:paraId="7F5FAD46" w14:textId="77777777" w:rsidR="001359C3" w:rsidRPr="00CD79D0" w:rsidRDefault="001359C3" w:rsidP="00347CEF">
      <w:pPr>
        <w:autoSpaceDE w:val="0"/>
        <w:autoSpaceDN w:val="0"/>
        <w:adjustRightInd w:val="0"/>
        <w:spacing w:line="360" w:lineRule="auto"/>
        <w:jc w:val="both"/>
        <w:rPr>
          <w:rFonts w:eastAsia="Calibri"/>
          <w:lang w:eastAsia="en-US"/>
          <w14:ligatures w14:val="standardContextual"/>
        </w:rPr>
      </w:pPr>
    </w:p>
    <w:tbl>
      <w:tblPr>
        <w:tblW w:w="77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57"/>
        <w:gridCol w:w="1023"/>
        <w:gridCol w:w="1297"/>
        <w:gridCol w:w="1142"/>
        <w:gridCol w:w="1553"/>
        <w:gridCol w:w="1638"/>
      </w:tblGrid>
      <w:tr w:rsidR="00CD79D0" w:rsidRPr="00CD79D0" w14:paraId="703779D0" w14:textId="77777777" w:rsidTr="00CD79D0">
        <w:trPr>
          <w:cantSplit/>
        </w:trPr>
        <w:tc>
          <w:tcPr>
            <w:tcW w:w="7707" w:type="dxa"/>
            <w:gridSpan w:val="6"/>
            <w:tcBorders>
              <w:top w:val="nil"/>
              <w:left w:val="nil"/>
              <w:bottom w:val="nil"/>
              <w:right w:val="nil"/>
            </w:tcBorders>
            <w:shd w:val="clear" w:color="auto" w:fill="FFFFFF"/>
            <w:vAlign w:val="center"/>
            <w:hideMark/>
          </w:tcPr>
          <w:p w14:paraId="76713627" w14:textId="31D7F90A" w:rsidR="00CD79D0" w:rsidRPr="00CD79D0" w:rsidRDefault="00CE20FE"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L</w:t>
            </w:r>
            <w:r w:rsidR="00CD79D0" w:rsidRPr="00CD79D0">
              <w:rPr>
                <w:rFonts w:eastAsia="Calibri"/>
                <w:color w:val="000000"/>
                <w:lang w:eastAsia="en-US"/>
                <w14:ligatures w14:val="standardContextual"/>
              </w:rPr>
              <w:t>evel</w:t>
            </w:r>
            <w:r>
              <w:rPr>
                <w:rFonts w:eastAsia="Calibri"/>
                <w:color w:val="000000"/>
                <w:lang w:eastAsia="en-US"/>
                <w14:ligatures w14:val="standardContextual"/>
              </w:rPr>
              <w:t xml:space="preserve"> of </w:t>
            </w:r>
            <w:r w:rsidR="00CD79D0" w:rsidRPr="00CD79D0">
              <w:rPr>
                <w:rFonts w:eastAsia="Calibri"/>
                <w:color w:val="000000"/>
                <w:lang w:eastAsia="en-US"/>
                <w14:ligatures w14:val="standardContextual"/>
              </w:rPr>
              <w:t>variety</w:t>
            </w:r>
          </w:p>
        </w:tc>
      </w:tr>
      <w:tr w:rsidR="00CD79D0" w:rsidRPr="00CD79D0" w14:paraId="518768E7" w14:textId="77777777" w:rsidTr="00CD79D0">
        <w:trPr>
          <w:cantSplit/>
        </w:trPr>
        <w:tc>
          <w:tcPr>
            <w:tcW w:w="2080" w:type="dxa"/>
            <w:gridSpan w:val="2"/>
            <w:tcBorders>
              <w:top w:val="single" w:sz="18" w:space="0" w:color="000000"/>
              <w:left w:val="single" w:sz="18" w:space="0" w:color="000000"/>
              <w:bottom w:val="single" w:sz="18" w:space="0" w:color="000000"/>
              <w:right w:val="nil"/>
            </w:tcBorders>
            <w:shd w:val="clear" w:color="auto" w:fill="FFFFFF"/>
            <w:vAlign w:val="bottom"/>
          </w:tcPr>
          <w:p w14:paraId="1B492650"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296"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604F876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142"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609768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552"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415985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637"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1B817C3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1F88C23C" w14:textId="77777777" w:rsidTr="00CD79D0">
        <w:trPr>
          <w:cantSplit/>
        </w:trPr>
        <w:tc>
          <w:tcPr>
            <w:tcW w:w="1057" w:type="dxa"/>
            <w:vMerge w:val="restart"/>
            <w:tcBorders>
              <w:top w:val="single" w:sz="18" w:space="0" w:color="000000"/>
              <w:left w:val="single" w:sz="18" w:space="0" w:color="000000"/>
              <w:bottom w:val="nil"/>
              <w:right w:val="nil"/>
            </w:tcBorders>
            <w:shd w:val="clear" w:color="auto" w:fill="FFFFFF"/>
            <w:hideMark/>
          </w:tcPr>
          <w:p w14:paraId="52D049B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1023" w:type="dxa"/>
            <w:tcBorders>
              <w:top w:val="single" w:sz="18" w:space="0" w:color="000000"/>
              <w:left w:val="nil"/>
              <w:bottom w:val="nil"/>
              <w:right w:val="single" w:sz="18" w:space="0" w:color="000000"/>
            </w:tcBorders>
            <w:shd w:val="clear" w:color="auto" w:fill="FFFFFF"/>
            <w:hideMark/>
          </w:tcPr>
          <w:p w14:paraId="1BA915F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w:t>
            </w:r>
          </w:p>
        </w:tc>
        <w:tc>
          <w:tcPr>
            <w:tcW w:w="1296" w:type="dxa"/>
            <w:tcBorders>
              <w:top w:val="single" w:sz="18" w:space="0" w:color="000000"/>
              <w:left w:val="single" w:sz="18" w:space="0" w:color="000000"/>
              <w:bottom w:val="nil"/>
              <w:right w:val="single" w:sz="8" w:space="0" w:color="000000"/>
            </w:tcBorders>
            <w:shd w:val="clear" w:color="auto" w:fill="FFFFFF"/>
            <w:vAlign w:val="center"/>
            <w:hideMark/>
          </w:tcPr>
          <w:p w14:paraId="40BBD9A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16</w:t>
            </w:r>
          </w:p>
        </w:tc>
        <w:tc>
          <w:tcPr>
            <w:tcW w:w="1142" w:type="dxa"/>
            <w:tcBorders>
              <w:top w:val="single" w:sz="18" w:space="0" w:color="000000"/>
              <w:left w:val="single" w:sz="8" w:space="0" w:color="000000"/>
              <w:bottom w:val="nil"/>
              <w:right w:val="single" w:sz="8" w:space="0" w:color="000000"/>
            </w:tcBorders>
            <w:shd w:val="clear" w:color="auto" w:fill="FFFFFF"/>
            <w:vAlign w:val="center"/>
            <w:hideMark/>
          </w:tcPr>
          <w:p w14:paraId="0199B55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15.5</w:t>
            </w:r>
          </w:p>
        </w:tc>
        <w:tc>
          <w:tcPr>
            <w:tcW w:w="1552" w:type="dxa"/>
            <w:tcBorders>
              <w:top w:val="single" w:sz="18" w:space="0" w:color="000000"/>
              <w:left w:val="single" w:sz="8" w:space="0" w:color="000000"/>
              <w:bottom w:val="nil"/>
              <w:right w:val="single" w:sz="8" w:space="0" w:color="000000"/>
            </w:tcBorders>
            <w:shd w:val="clear" w:color="auto" w:fill="FFFFFF"/>
            <w:vAlign w:val="center"/>
            <w:hideMark/>
          </w:tcPr>
          <w:p w14:paraId="00CF4E2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15.7</w:t>
            </w:r>
          </w:p>
        </w:tc>
        <w:tc>
          <w:tcPr>
            <w:tcW w:w="1637" w:type="dxa"/>
            <w:tcBorders>
              <w:top w:val="single" w:sz="18" w:space="0" w:color="000000"/>
              <w:left w:val="single" w:sz="8" w:space="0" w:color="000000"/>
              <w:bottom w:val="nil"/>
              <w:right w:val="single" w:sz="18" w:space="0" w:color="000000"/>
            </w:tcBorders>
            <w:shd w:val="clear" w:color="auto" w:fill="FFFFFF"/>
            <w:vAlign w:val="center"/>
            <w:hideMark/>
          </w:tcPr>
          <w:p w14:paraId="2BF6362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15.7</w:t>
            </w:r>
          </w:p>
        </w:tc>
      </w:tr>
      <w:tr w:rsidR="00CD79D0" w:rsidRPr="00CD79D0" w14:paraId="7C1C5CEC" w14:textId="77777777" w:rsidTr="00CD79D0">
        <w:trPr>
          <w:cantSplit/>
        </w:trPr>
        <w:tc>
          <w:tcPr>
            <w:tcW w:w="7707" w:type="dxa"/>
            <w:vMerge/>
            <w:tcBorders>
              <w:top w:val="single" w:sz="18" w:space="0" w:color="000000"/>
              <w:left w:val="single" w:sz="18" w:space="0" w:color="000000"/>
              <w:bottom w:val="nil"/>
              <w:right w:val="nil"/>
            </w:tcBorders>
            <w:vAlign w:val="center"/>
            <w:hideMark/>
          </w:tcPr>
          <w:p w14:paraId="5C90423D"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2549F67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2.00</w:t>
            </w:r>
          </w:p>
        </w:tc>
        <w:tc>
          <w:tcPr>
            <w:tcW w:w="1296" w:type="dxa"/>
            <w:tcBorders>
              <w:top w:val="nil"/>
              <w:left w:val="single" w:sz="18" w:space="0" w:color="000000"/>
              <w:bottom w:val="nil"/>
              <w:right w:val="single" w:sz="8" w:space="0" w:color="000000"/>
            </w:tcBorders>
            <w:shd w:val="clear" w:color="auto" w:fill="FFFFFF"/>
            <w:vAlign w:val="center"/>
            <w:hideMark/>
          </w:tcPr>
          <w:p w14:paraId="2180FC5D"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49</w:t>
            </w:r>
          </w:p>
        </w:tc>
        <w:tc>
          <w:tcPr>
            <w:tcW w:w="1142" w:type="dxa"/>
            <w:tcBorders>
              <w:top w:val="nil"/>
              <w:left w:val="single" w:sz="8" w:space="0" w:color="000000"/>
              <w:bottom w:val="nil"/>
              <w:right w:val="single" w:sz="8" w:space="0" w:color="000000"/>
            </w:tcBorders>
            <w:shd w:val="clear" w:color="auto" w:fill="FFFFFF"/>
            <w:vAlign w:val="center"/>
            <w:hideMark/>
          </w:tcPr>
          <w:p w14:paraId="6C5E3A0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47.6</w:t>
            </w:r>
          </w:p>
        </w:tc>
        <w:tc>
          <w:tcPr>
            <w:tcW w:w="1552" w:type="dxa"/>
            <w:tcBorders>
              <w:top w:val="nil"/>
              <w:left w:val="single" w:sz="8" w:space="0" w:color="000000"/>
              <w:bottom w:val="nil"/>
              <w:right w:val="single" w:sz="8" w:space="0" w:color="000000"/>
            </w:tcBorders>
            <w:shd w:val="clear" w:color="auto" w:fill="FFFFFF"/>
            <w:vAlign w:val="center"/>
            <w:hideMark/>
          </w:tcPr>
          <w:p w14:paraId="75E5DC6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48.0</w:t>
            </w:r>
          </w:p>
        </w:tc>
        <w:tc>
          <w:tcPr>
            <w:tcW w:w="1637" w:type="dxa"/>
            <w:tcBorders>
              <w:top w:val="nil"/>
              <w:left w:val="single" w:sz="8" w:space="0" w:color="000000"/>
              <w:bottom w:val="nil"/>
              <w:right w:val="single" w:sz="18" w:space="0" w:color="000000"/>
            </w:tcBorders>
            <w:shd w:val="clear" w:color="auto" w:fill="FFFFFF"/>
            <w:vAlign w:val="center"/>
            <w:hideMark/>
          </w:tcPr>
          <w:p w14:paraId="0E44AFE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63.7</w:t>
            </w:r>
          </w:p>
        </w:tc>
      </w:tr>
      <w:tr w:rsidR="00CD79D0" w:rsidRPr="00CD79D0" w14:paraId="44615588" w14:textId="77777777" w:rsidTr="00CD79D0">
        <w:trPr>
          <w:cantSplit/>
        </w:trPr>
        <w:tc>
          <w:tcPr>
            <w:tcW w:w="7707" w:type="dxa"/>
            <w:vMerge/>
            <w:tcBorders>
              <w:top w:val="single" w:sz="18" w:space="0" w:color="000000"/>
              <w:left w:val="single" w:sz="18" w:space="0" w:color="000000"/>
              <w:bottom w:val="nil"/>
              <w:right w:val="nil"/>
            </w:tcBorders>
            <w:vAlign w:val="center"/>
            <w:hideMark/>
          </w:tcPr>
          <w:p w14:paraId="6725B22F"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2C31970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3.00</w:t>
            </w:r>
          </w:p>
        </w:tc>
        <w:tc>
          <w:tcPr>
            <w:tcW w:w="1296" w:type="dxa"/>
            <w:tcBorders>
              <w:top w:val="nil"/>
              <w:left w:val="single" w:sz="18" w:space="0" w:color="000000"/>
              <w:bottom w:val="nil"/>
              <w:right w:val="single" w:sz="8" w:space="0" w:color="000000"/>
            </w:tcBorders>
            <w:shd w:val="clear" w:color="auto" w:fill="FFFFFF"/>
            <w:vAlign w:val="center"/>
            <w:hideMark/>
          </w:tcPr>
          <w:p w14:paraId="057AEAB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37</w:t>
            </w:r>
          </w:p>
        </w:tc>
        <w:tc>
          <w:tcPr>
            <w:tcW w:w="1142" w:type="dxa"/>
            <w:tcBorders>
              <w:top w:val="nil"/>
              <w:left w:val="single" w:sz="8" w:space="0" w:color="000000"/>
              <w:bottom w:val="nil"/>
              <w:right w:val="single" w:sz="8" w:space="0" w:color="000000"/>
            </w:tcBorders>
            <w:shd w:val="clear" w:color="auto" w:fill="FFFFFF"/>
            <w:vAlign w:val="center"/>
            <w:hideMark/>
          </w:tcPr>
          <w:p w14:paraId="578B30C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35.9</w:t>
            </w:r>
          </w:p>
        </w:tc>
        <w:tc>
          <w:tcPr>
            <w:tcW w:w="1552" w:type="dxa"/>
            <w:tcBorders>
              <w:top w:val="nil"/>
              <w:left w:val="single" w:sz="8" w:space="0" w:color="000000"/>
              <w:bottom w:val="nil"/>
              <w:right w:val="single" w:sz="8" w:space="0" w:color="000000"/>
            </w:tcBorders>
            <w:shd w:val="clear" w:color="auto" w:fill="FFFFFF"/>
            <w:vAlign w:val="center"/>
            <w:hideMark/>
          </w:tcPr>
          <w:p w14:paraId="11DBAC1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36.3</w:t>
            </w:r>
          </w:p>
        </w:tc>
        <w:tc>
          <w:tcPr>
            <w:tcW w:w="1637" w:type="dxa"/>
            <w:tcBorders>
              <w:top w:val="nil"/>
              <w:left w:val="single" w:sz="8" w:space="0" w:color="000000"/>
              <w:bottom w:val="nil"/>
              <w:right w:val="single" w:sz="18" w:space="0" w:color="000000"/>
            </w:tcBorders>
            <w:shd w:val="clear" w:color="auto" w:fill="FFFFFF"/>
            <w:vAlign w:val="center"/>
            <w:hideMark/>
          </w:tcPr>
          <w:p w14:paraId="3364FD9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741E9E8A" w14:textId="77777777" w:rsidTr="00CD79D0">
        <w:trPr>
          <w:cantSplit/>
        </w:trPr>
        <w:tc>
          <w:tcPr>
            <w:tcW w:w="7707" w:type="dxa"/>
            <w:vMerge/>
            <w:tcBorders>
              <w:top w:val="single" w:sz="18" w:space="0" w:color="000000"/>
              <w:left w:val="single" w:sz="18" w:space="0" w:color="000000"/>
              <w:bottom w:val="nil"/>
              <w:right w:val="nil"/>
            </w:tcBorders>
            <w:vAlign w:val="center"/>
            <w:hideMark/>
          </w:tcPr>
          <w:p w14:paraId="651B2DC7"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5EB8104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296" w:type="dxa"/>
            <w:tcBorders>
              <w:top w:val="nil"/>
              <w:left w:val="single" w:sz="18" w:space="0" w:color="000000"/>
              <w:bottom w:val="nil"/>
              <w:right w:val="single" w:sz="8" w:space="0" w:color="000000"/>
            </w:tcBorders>
            <w:shd w:val="clear" w:color="auto" w:fill="FFFFFF"/>
            <w:vAlign w:val="center"/>
            <w:hideMark/>
          </w:tcPr>
          <w:p w14:paraId="565607C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102</w:t>
            </w:r>
          </w:p>
        </w:tc>
        <w:tc>
          <w:tcPr>
            <w:tcW w:w="1142" w:type="dxa"/>
            <w:tcBorders>
              <w:top w:val="nil"/>
              <w:left w:val="single" w:sz="8" w:space="0" w:color="000000"/>
              <w:bottom w:val="nil"/>
              <w:right w:val="single" w:sz="8" w:space="0" w:color="000000"/>
            </w:tcBorders>
            <w:shd w:val="clear" w:color="auto" w:fill="FFFFFF"/>
            <w:vAlign w:val="center"/>
            <w:hideMark/>
          </w:tcPr>
          <w:p w14:paraId="3D74504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99.0</w:t>
            </w:r>
          </w:p>
        </w:tc>
        <w:tc>
          <w:tcPr>
            <w:tcW w:w="1552" w:type="dxa"/>
            <w:tcBorders>
              <w:top w:val="nil"/>
              <w:left w:val="single" w:sz="8" w:space="0" w:color="000000"/>
              <w:bottom w:val="nil"/>
              <w:right w:val="single" w:sz="8" w:space="0" w:color="000000"/>
            </w:tcBorders>
            <w:shd w:val="clear" w:color="auto" w:fill="FFFFFF"/>
            <w:vAlign w:val="center"/>
            <w:hideMark/>
          </w:tcPr>
          <w:p w14:paraId="3238937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637" w:type="dxa"/>
            <w:tcBorders>
              <w:top w:val="nil"/>
              <w:left w:val="single" w:sz="8" w:space="0" w:color="000000"/>
              <w:bottom w:val="nil"/>
              <w:right w:val="single" w:sz="18" w:space="0" w:color="000000"/>
            </w:tcBorders>
            <w:shd w:val="clear" w:color="auto" w:fill="FFFFFF"/>
            <w:vAlign w:val="center"/>
          </w:tcPr>
          <w:p w14:paraId="3F7E8770"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r w:rsidR="00CD79D0" w:rsidRPr="00CD79D0" w14:paraId="270E7FAD" w14:textId="77777777" w:rsidTr="00CD79D0">
        <w:trPr>
          <w:cantSplit/>
        </w:trPr>
        <w:tc>
          <w:tcPr>
            <w:tcW w:w="1057" w:type="dxa"/>
            <w:tcBorders>
              <w:top w:val="nil"/>
              <w:left w:val="single" w:sz="18" w:space="0" w:color="000000"/>
              <w:bottom w:val="nil"/>
              <w:right w:val="nil"/>
            </w:tcBorders>
            <w:shd w:val="clear" w:color="auto" w:fill="FFFFFF"/>
            <w:hideMark/>
          </w:tcPr>
          <w:p w14:paraId="55B4FF9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Missing</w:t>
            </w:r>
          </w:p>
        </w:tc>
        <w:tc>
          <w:tcPr>
            <w:tcW w:w="1023" w:type="dxa"/>
            <w:tcBorders>
              <w:top w:val="nil"/>
              <w:left w:val="nil"/>
              <w:bottom w:val="nil"/>
              <w:right w:val="single" w:sz="18" w:space="0" w:color="000000"/>
            </w:tcBorders>
            <w:shd w:val="clear" w:color="auto" w:fill="FFFFFF"/>
            <w:hideMark/>
          </w:tcPr>
          <w:p w14:paraId="1BBDBCE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System</w:t>
            </w:r>
          </w:p>
        </w:tc>
        <w:tc>
          <w:tcPr>
            <w:tcW w:w="1296" w:type="dxa"/>
            <w:tcBorders>
              <w:top w:val="nil"/>
              <w:left w:val="single" w:sz="18" w:space="0" w:color="000000"/>
              <w:bottom w:val="nil"/>
              <w:right w:val="single" w:sz="8" w:space="0" w:color="000000"/>
            </w:tcBorders>
            <w:shd w:val="clear" w:color="auto" w:fill="FFFFFF"/>
            <w:vAlign w:val="center"/>
            <w:hideMark/>
          </w:tcPr>
          <w:p w14:paraId="59042E6C"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w:t>
            </w:r>
          </w:p>
        </w:tc>
        <w:tc>
          <w:tcPr>
            <w:tcW w:w="1142" w:type="dxa"/>
            <w:tcBorders>
              <w:top w:val="nil"/>
              <w:left w:val="single" w:sz="8" w:space="0" w:color="000000"/>
              <w:bottom w:val="nil"/>
              <w:right w:val="single" w:sz="8" w:space="0" w:color="000000"/>
            </w:tcBorders>
            <w:shd w:val="clear" w:color="auto" w:fill="FFFFFF"/>
            <w:vAlign w:val="center"/>
            <w:hideMark/>
          </w:tcPr>
          <w:p w14:paraId="1075DCE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w:t>
            </w:r>
          </w:p>
        </w:tc>
        <w:tc>
          <w:tcPr>
            <w:tcW w:w="1552" w:type="dxa"/>
            <w:tcBorders>
              <w:top w:val="nil"/>
              <w:left w:val="single" w:sz="8" w:space="0" w:color="000000"/>
              <w:bottom w:val="nil"/>
              <w:right w:val="single" w:sz="8" w:space="0" w:color="000000"/>
            </w:tcBorders>
            <w:shd w:val="clear" w:color="auto" w:fill="FFFFFF"/>
            <w:vAlign w:val="center"/>
          </w:tcPr>
          <w:p w14:paraId="14A81A1B"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637" w:type="dxa"/>
            <w:tcBorders>
              <w:top w:val="nil"/>
              <w:left w:val="single" w:sz="8" w:space="0" w:color="000000"/>
              <w:bottom w:val="nil"/>
              <w:right w:val="single" w:sz="18" w:space="0" w:color="000000"/>
            </w:tcBorders>
            <w:shd w:val="clear" w:color="auto" w:fill="FFFFFF"/>
            <w:vAlign w:val="center"/>
          </w:tcPr>
          <w:p w14:paraId="0FFE3A47"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r w:rsidR="00CD79D0" w:rsidRPr="00CD79D0" w14:paraId="1FD8CE2B" w14:textId="77777777" w:rsidTr="00CD79D0">
        <w:trPr>
          <w:cantSplit/>
        </w:trPr>
        <w:tc>
          <w:tcPr>
            <w:tcW w:w="2080" w:type="dxa"/>
            <w:gridSpan w:val="2"/>
            <w:tcBorders>
              <w:top w:val="nil"/>
              <w:left w:val="single" w:sz="18" w:space="0" w:color="000000"/>
              <w:bottom w:val="single" w:sz="18" w:space="0" w:color="000000"/>
              <w:right w:val="nil"/>
            </w:tcBorders>
            <w:shd w:val="clear" w:color="auto" w:fill="FFFFFF"/>
            <w:hideMark/>
          </w:tcPr>
          <w:p w14:paraId="7244C71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296" w:type="dxa"/>
            <w:tcBorders>
              <w:top w:val="nil"/>
              <w:left w:val="single" w:sz="18" w:space="0" w:color="000000"/>
              <w:bottom w:val="single" w:sz="18" w:space="0" w:color="000000"/>
              <w:right w:val="single" w:sz="8" w:space="0" w:color="000000"/>
            </w:tcBorders>
            <w:shd w:val="clear" w:color="auto" w:fill="FFFFFF"/>
            <w:vAlign w:val="center"/>
            <w:hideMark/>
          </w:tcPr>
          <w:p w14:paraId="5395D25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142" w:type="dxa"/>
            <w:tcBorders>
              <w:top w:val="nil"/>
              <w:left w:val="single" w:sz="8" w:space="0" w:color="000000"/>
              <w:bottom w:val="single" w:sz="18" w:space="0" w:color="000000"/>
              <w:right w:val="single" w:sz="8" w:space="0" w:color="000000"/>
            </w:tcBorders>
            <w:shd w:val="clear" w:color="auto" w:fill="FFFFFF"/>
            <w:vAlign w:val="center"/>
            <w:hideMark/>
          </w:tcPr>
          <w:p w14:paraId="35B3DE9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552" w:type="dxa"/>
            <w:tcBorders>
              <w:top w:val="nil"/>
              <w:left w:val="single" w:sz="8" w:space="0" w:color="000000"/>
              <w:bottom w:val="single" w:sz="18" w:space="0" w:color="000000"/>
              <w:right w:val="single" w:sz="8" w:space="0" w:color="000000"/>
            </w:tcBorders>
            <w:shd w:val="clear" w:color="auto" w:fill="FFFFFF"/>
            <w:vAlign w:val="center"/>
          </w:tcPr>
          <w:p w14:paraId="506E8E5C"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637" w:type="dxa"/>
            <w:tcBorders>
              <w:top w:val="nil"/>
              <w:left w:val="single" w:sz="8" w:space="0" w:color="000000"/>
              <w:bottom w:val="single" w:sz="18" w:space="0" w:color="000000"/>
              <w:right w:val="single" w:sz="18" w:space="0" w:color="000000"/>
            </w:tcBorders>
            <w:shd w:val="clear" w:color="auto" w:fill="FFFFFF"/>
            <w:vAlign w:val="center"/>
          </w:tcPr>
          <w:p w14:paraId="3C583AE9"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5B6A1313"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274F6BA5" w14:textId="1BFA1E37" w:rsidR="001F521C" w:rsidRPr="00CD79D0" w:rsidRDefault="001F521C" w:rsidP="00347CEF">
      <w:pPr>
        <w:autoSpaceDE w:val="0"/>
        <w:autoSpaceDN w:val="0"/>
        <w:adjustRightInd w:val="0"/>
        <w:spacing w:line="360" w:lineRule="auto"/>
        <w:jc w:val="both"/>
        <w:rPr>
          <w:rFonts w:eastAsia="Calibri"/>
          <w:lang w:eastAsia="en-US"/>
          <w14:ligatures w14:val="standardContextual"/>
        </w:rPr>
      </w:pPr>
      <w:r>
        <w:rPr>
          <w:rFonts w:eastAsia="Calibri"/>
          <w:lang w:eastAsia="en-US"/>
          <w14:ligatures w14:val="standardContextual"/>
        </w:rPr>
        <w:t>Table 15</w:t>
      </w:r>
    </w:p>
    <w:tbl>
      <w:tblPr>
        <w:tblpPr w:leftFromText="180" w:rightFromText="180" w:vertAnchor="page" w:horzAnchor="margin" w:tblpY="9952"/>
        <w:tblW w:w="77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57"/>
        <w:gridCol w:w="1023"/>
        <w:gridCol w:w="1297"/>
        <w:gridCol w:w="1142"/>
        <w:gridCol w:w="1553"/>
        <w:gridCol w:w="1638"/>
      </w:tblGrid>
      <w:tr w:rsidR="003D70B7" w:rsidRPr="00CD79D0" w14:paraId="05305C69" w14:textId="77777777" w:rsidTr="003D70B7">
        <w:trPr>
          <w:cantSplit/>
        </w:trPr>
        <w:tc>
          <w:tcPr>
            <w:tcW w:w="7710" w:type="dxa"/>
            <w:gridSpan w:val="6"/>
            <w:tcBorders>
              <w:top w:val="nil"/>
              <w:left w:val="nil"/>
              <w:bottom w:val="nil"/>
              <w:right w:val="nil"/>
            </w:tcBorders>
            <w:shd w:val="clear" w:color="auto" w:fill="FFFFFF"/>
            <w:vAlign w:val="center"/>
            <w:hideMark/>
          </w:tcPr>
          <w:p w14:paraId="6D1600A8" w14:textId="77777777" w:rsidR="003D70B7" w:rsidRDefault="003D70B7" w:rsidP="00347CEF">
            <w:pPr>
              <w:autoSpaceDE w:val="0"/>
              <w:autoSpaceDN w:val="0"/>
              <w:adjustRightInd w:val="0"/>
              <w:spacing w:line="360" w:lineRule="auto"/>
              <w:ind w:right="60"/>
              <w:jc w:val="both"/>
              <w:rPr>
                <w:rFonts w:eastAsia="Calibri"/>
                <w:color w:val="000000"/>
                <w:lang w:eastAsia="en-US"/>
                <w14:ligatures w14:val="standardContextual"/>
              </w:rPr>
            </w:pPr>
          </w:p>
          <w:p w14:paraId="002421C6"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Level</w:t>
            </w:r>
            <w:r>
              <w:rPr>
                <w:rFonts w:eastAsia="Calibri"/>
                <w:color w:val="000000"/>
                <w:lang w:eastAsia="en-US"/>
                <w14:ligatures w14:val="standardContextual"/>
              </w:rPr>
              <w:t xml:space="preserve"> of traditional methods</w:t>
            </w:r>
          </w:p>
        </w:tc>
      </w:tr>
      <w:tr w:rsidR="003D70B7" w:rsidRPr="00CD79D0" w14:paraId="59D5B7EB" w14:textId="77777777" w:rsidTr="003D70B7">
        <w:trPr>
          <w:cantSplit/>
        </w:trPr>
        <w:tc>
          <w:tcPr>
            <w:tcW w:w="2080" w:type="dxa"/>
            <w:gridSpan w:val="2"/>
            <w:tcBorders>
              <w:top w:val="single" w:sz="18" w:space="0" w:color="000000"/>
              <w:left w:val="single" w:sz="18" w:space="0" w:color="000000"/>
              <w:bottom w:val="single" w:sz="18" w:space="0" w:color="000000"/>
              <w:right w:val="nil"/>
            </w:tcBorders>
            <w:shd w:val="clear" w:color="auto" w:fill="FFFFFF"/>
            <w:vAlign w:val="bottom"/>
          </w:tcPr>
          <w:p w14:paraId="2B55D375" w14:textId="77777777" w:rsidR="003D70B7" w:rsidRPr="00CD79D0" w:rsidRDefault="003D70B7" w:rsidP="00347CEF">
            <w:pPr>
              <w:autoSpaceDE w:val="0"/>
              <w:autoSpaceDN w:val="0"/>
              <w:adjustRightInd w:val="0"/>
              <w:spacing w:line="360" w:lineRule="auto"/>
              <w:jc w:val="both"/>
              <w:rPr>
                <w:rFonts w:eastAsia="Calibri"/>
                <w:lang w:eastAsia="en-US"/>
                <w14:ligatures w14:val="standardContextual"/>
              </w:rPr>
            </w:pPr>
          </w:p>
        </w:tc>
        <w:tc>
          <w:tcPr>
            <w:tcW w:w="129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169DF0E8"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142"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42FA6D2"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553"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31FA0C3"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63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1F675287"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3D70B7" w:rsidRPr="00CD79D0" w14:paraId="6D591B80" w14:textId="77777777" w:rsidTr="003D70B7">
        <w:trPr>
          <w:cantSplit/>
        </w:trPr>
        <w:tc>
          <w:tcPr>
            <w:tcW w:w="1057" w:type="dxa"/>
            <w:vMerge w:val="restart"/>
            <w:tcBorders>
              <w:top w:val="single" w:sz="18" w:space="0" w:color="000000"/>
              <w:left w:val="single" w:sz="18" w:space="0" w:color="000000"/>
              <w:bottom w:val="nil"/>
              <w:right w:val="nil"/>
            </w:tcBorders>
            <w:shd w:val="clear" w:color="auto" w:fill="FFFFFF"/>
            <w:hideMark/>
          </w:tcPr>
          <w:p w14:paraId="76FD9905"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1023" w:type="dxa"/>
            <w:tcBorders>
              <w:top w:val="single" w:sz="18" w:space="0" w:color="000000"/>
              <w:left w:val="nil"/>
              <w:bottom w:val="nil"/>
              <w:right w:val="single" w:sz="18" w:space="0" w:color="000000"/>
            </w:tcBorders>
            <w:shd w:val="clear" w:color="auto" w:fill="FFFFFF"/>
            <w:hideMark/>
          </w:tcPr>
          <w:p w14:paraId="79E44F2C"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w:t>
            </w:r>
          </w:p>
        </w:tc>
        <w:tc>
          <w:tcPr>
            <w:tcW w:w="1297" w:type="dxa"/>
            <w:tcBorders>
              <w:top w:val="single" w:sz="18" w:space="0" w:color="000000"/>
              <w:left w:val="single" w:sz="18" w:space="0" w:color="000000"/>
              <w:bottom w:val="nil"/>
              <w:right w:val="single" w:sz="8" w:space="0" w:color="000000"/>
            </w:tcBorders>
            <w:shd w:val="clear" w:color="auto" w:fill="FFFFFF"/>
            <w:vAlign w:val="center"/>
            <w:hideMark/>
          </w:tcPr>
          <w:p w14:paraId="46BE3CA7"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w:t>
            </w:r>
          </w:p>
        </w:tc>
        <w:tc>
          <w:tcPr>
            <w:tcW w:w="1142" w:type="dxa"/>
            <w:tcBorders>
              <w:top w:val="single" w:sz="18" w:space="0" w:color="000000"/>
              <w:left w:val="single" w:sz="8" w:space="0" w:color="000000"/>
              <w:bottom w:val="nil"/>
              <w:right w:val="single" w:sz="8" w:space="0" w:color="000000"/>
            </w:tcBorders>
            <w:shd w:val="clear" w:color="auto" w:fill="FFFFFF"/>
            <w:vAlign w:val="center"/>
            <w:hideMark/>
          </w:tcPr>
          <w:p w14:paraId="0B299B47"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4.9</w:t>
            </w:r>
          </w:p>
        </w:tc>
        <w:tc>
          <w:tcPr>
            <w:tcW w:w="1553" w:type="dxa"/>
            <w:tcBorders>
              <w:top w:val="single" w:sz="18" w:space="0" w:color="000000"/>
              <w:left w:val="single" w:sz="8" w:space="0" w:color="000000"/>
              <w:bottom w:val="nil"/>
              <w:right w:val="single" w:sz="8" w:space="0" w:color="000000"/>
            </w:tcBorders>
            <w:shd w:val="clear" w:color="auto" w:fill="FFFFFF"/>
            <w:vAlign w:val="center"/>
            <w:hideMark/>
          </w:tcPr>
          <w:p w14:paraId="5636A6A4"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6.6</w:t>
            </w:r>
          </w:p>
        </w:tc>
        <w:tc>
          <w:tcPr>
            <w:tcW w:w="1638" w:type="dxa"/>
            <w:tcBorders>
              <w:top w:val="single" w:sz="18" w:space="0" w:color="000000"/>
              <w:left w:val="single" w:sz="8" w:space="0" w:color="000000"/>
              <w:bottom w:val="nil"/>
              <w:right w:val="single" w:sz="18" w:space="0" w:color="000000"/>
            </w:tcBorders>
            <w:shd w:val="clear" w:color="auto" w:fill="FFFFFF"/>
            <w:vAlign w:val="center"/>
            <w:hideMark/>
          </w:tcPr>
          <w:p w14:paraId="09A3D618"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6.6</w:t>
            </w:r>
          </w:p>
        </w:tc>
      </w:tr>
      <w:tr w:rsidR="003D70B7" w:rsidRPr="00CD79D0" w14:paraId="6AEEBDB9" w14:textId="77777777" w:rsidTr="003D70B7">
        <w:trPr>
          <w:cantSplit/>
        </w:trPr>
        <w:tc>
          <w:tcPr>
            <w:tcW w:w="1057" w:type="dxa"/>
            <w:vMerge/>
            <w:tcBorders>
              <w:top w:val="single" w:sz="18" w:space="0" w:color="000000"/>
              <w:left w:val="single" w:sz="18" w:space="0" w:color="000000"/>
              <w:bottom w:val="nil"/>
              <w:right w:val="nil"/>
            </w:tcBorders>
            <w:vAlign w:val="center"/>
            <w:hideMark/>
          </w:tcPr>
          <w:p w14:paraId="0E80F3F7" w14:textId="77777777" w:rsidR="003D70B7" w:rsidRPr="00CD79D0" w:rsidRDefault="003D70B7"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041C04F4"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2.00</w:t>
            </w:r>
          </w:p>
        </w:tc>
        <w:tc>
          <w:tcPr>
            <w:tcW w:w="1297" w:type="dxa"/>
            <w:tcBorders>
              <w:top w:val="nil"/>
              <w:left w:val="single" w:sz="18" w:space="0" w:color="000000"/>
              <w:bottom w:val="nil"/>
              <w:right w:val="single" w:sz="8" w:space="0" w:color="000000"/>
            </w:tcBorders>
            <w:shd w:val="clear" w:color="auto" w:fill="FFFFFF"/>
            <w:vAlign w:val="center"/>
            <w:hideMark/>
          </w:tcPr>
          <w:p w14:paraId="41F6BD49"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4</w:t>
            </w:r>
          </w:p>
        </w:tc>
        <w:tc>
          <w:tcPr>
            <w:tcW w:w="1142" w:type="dxa"/>
            <w:tcBorders>
              <w:top w:val="nil"/>
              <w:left w:val="single" w:sz="8" w:space="0" w:color="000000"/>
              <w:bottom w:val="nil"/>
              <w:right w:val="single" w:sz="8" w:space="0" w:color="000000"/>
            </w:tcBorders>
            <w:shd w:val="clear" w:color="auto" w:fill="FFFFFF"/>
            <w:vAlign w:val="center"/>
            <w:hideMark/>
          </w:tcPr>
          <w:p w14:paraId="31C87FA6"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3.9</w:t>
            </w:r>
          </w:p>
        </w:tc>
        <w:tc>
          <w:tcPr>
            <w:tcW w:w="1553" w:type="dxa"/>
            <w:tcBorders>
              <w:top w:val="nil"/>
              <w:left w:val="single" w:sz="8" w:space="0" w:color="000000"/>
              <w:bottom w:val="nil"/>
              <w:right w:val="single" w:sz="8" w:space="0" w:color="000000"/>
            </w:tcBorders>
            <w:shd w:val="clear" w:color="auto" w:fill="FFFFFF"/>
            <w:vAlign w:val="center"/>
            <w:hideMark/>
          </w:tcPr>
          <w:p w14:paraId="73D5CCE2"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5.3</w:t>
            </w:r>
          </w:p>
        </w:tc>
        <w:tc>
          <w:tcPr>
            <w:tcW w:w="1638" w:type="dxa"/>
            <w:tcBorders>
              <w:top w:val="nil"/>
              <w:left w:val="single" w:sz="8" w:space="0" w:color="000000"/>
              <w:bottom w:val="nil"/>
              <w:right w:val="single" w:sz="18" w:space="0" w:color="000000"/>
            </w:tcBorders>
            <w:shd w:val="clear" w:color="auto" w:fill="FFFFFF"/>
            <w:vAlign w:val="center"/>
            <w:hideMark/>
          </w:tcPr>
          <w:p w14:paraId="6C21E22D"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11.8</w:t>
            </w:r>
          </w:p>
        </w:tc>
      </w:tr>
      <w:tr w:rsidR="003D70B7" w:rsidRPr="00CD79D0" w14:paraId="69B10E73" w14:textId="77777777" w:rsidTr="003D70B7">
        <w:trPr>
          <w:cantSplit/>
        </w:trPr>
        <w:tc>
          <w:tcPr>
            <w:tcW w:w="1057" w:type="dxa"/>
            <w:vMerge/>
            <w:tcBorders>
              <w:top w:val="single" w:sz="18" w:space="0" w:color="000000"/>
              <w:left w:val="single" w:sz="18" w:space="0" w:color="000000"/>
              <w:bottom w:val="nil"/>
              <w:right w:val="nil"/>
            </w:tcBorders>
            <w:vAlign w:val="center"/>
            <w:hideMark/>
          </w:tcPr>
          <w:p w14:paraId="63F15944" w14:textId="77777777" w:rsidR="003D70B7" w:rsidRPr="00CD79D0" w:rsidRDefault="003D70B7"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3CFA77AB"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3.00</w:t>
            </w:r>
          </w:p>
        </w:tc>
        <w:tc>
          <w:tcPr>
            <w:tcW w:w="1297" w:type="dxa"/>
            <w:tcBorders>
              <w:top w:val="nil"/>
              <w:left w:val="single" w:sz="18" w:space="0" w:color="000000"/>
              <w:bottom w:val="nil"/>
              <w:right w:val="single" w:sz="8" w:space="0" w:color="000000"/>
            </w:tcBorders>
            <w:shd w:val="clear" w:color="auto" w:fill="FFFFFF"/>
            <w:vAlign w:val="center"/>
            <w:hideMark/>
          </w:tcPr>
          <w:p w14:paraId="6FCDBF86"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67</w:t>
            </w:r>
          </w:p>
        </w:tc>
        <w:tc>
          <w:tcPr>
            <w:tcW w:w="1142" w:type="dxa"/>
            <w:tcBorders>
              <w:top w:val="nil"/>
              <w:left w:val="single" w:sz="8" w:space="0" w:color="000000"/>
              <w:bottom w:val="nil"/>
              <w:right w:val="single" w:sz="8" w:space="0" w:color="000000"/>
            </w:tcBorders>
            <w:shd w:val="clear" w:color="auto" w:fill="FFFFFF"/>
            <w:vAlign w:val="center"/>
            <w:hideMark/>
          </w:tcPr>
          <w:p w14:paraId="433960CE"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65.0</w:t>
            </w:r>
          </w:p>
        </w:tc>
        <w:tc>
          <w:tcPr>
            <w:tcW w:w="1553" w:type="dxa"/>
            <w:tcBorders>
              <w:top w:val="nil"/>
              <w:left w:val="single" w:sz="8" w:space="0" w:color="000000"/>
              <w:bottom w:val="nil"/>
              <w:right w:val="single" w:sz="8" w:space="0" w:color="000000"/>
            </w:tcBorders>
            <w:shd w:val="clear" w:color="auto" w:fill="FFFFFF"/>
            <w:vAlign w:val="center"/>
            <w:hideMark/>
          </w:tcPr>
          <w:p w14:paraId="0B4392AF"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88.2</w:t>
            </w:r>
          </w:p>
        </w:tc>
        <w:tc>
          <w:tcPr>
            <w:tcW w:w="1638" w:type="dxa"/>
            <w:tcBorders>
              <w:top w:val="nil"/>
              <w:left w:val="single" w:sz="8" w:space="0" w:color="000000"/>
              <w:bottom w:val="nil"/>
              <w:right w:val="single" w:sz="18" w:space="0" w:color="000000"/>
            </w:tcBorders>
            <w:shd w:val="clear" w:color="auto" w:fill="FFFFFF"/>
            <w:vAlign w:val="center"/>
            <w:hideMark/>
          </w:tcPr>
          <w:p w14:paraId="3A5F00DE"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3D70B7" w:rsidRPr="00CD79D0" w14:paraId="35B82B6A" w14:textId="77777777" w:rsidTr="003D70B7">
        <w:trPr>
          <w:cantSplit/>
        </w:trPr>
        <w:tc>
          <w:tcPr>
            <w:tcW w:w="1057" w:type="dxa"/>
            <w:vMerge/>
            <w:tcBorders>
              <w:top w:val="single" w:sz="18" w:space="0" w:color="000000"/>
              <w:left w:val="single" w:sz="18" w:space="0" w:color="000000"/>
              <w:bottom w:val="nil"/>
              <w:right w:val="nil"/>
            </w:tcBorders>
            <w:vAlign w:val="center"/>
            <w:hideMark/>
          </w:tcPr>
          <w:p w14:paraId="48844EC2" w14:textId="77777777" w:rsidR="003D70B7" w:rsidRPr="00CD79D0" w:rsidRDefault="003D70B7"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16CE416B"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297" w:type="dxa"/>
            <w:tcBorders>
              <w:top w:val="nil"/>
              <w:left w:val="single" w:sz="18" w:space="0" w:color="000000"/>
              <w:bottom w:val="nil"/>
              <w:right w:val="single" w:sz="8" w:space="0" w:color="000000"/>
            </w:tcBorders>
            <w:shd w:val="clear" w:color="auto" w:fill="FFFFFF"/>
            <w:vAlign w:val="center"/>
            <w:hideMark/>
          </w:tcPr>
          <w:p w14:paraId="01B070A7"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76</w:t>
            </w:r>
          </w:p>
        </w:tc>
        <w:tc>
          <w:tcPr>
            <w:tcW w:w="1142" w:type="dxa"/>
            <w:tcBorders>
              <w:top w:val="nil"/>
              <w:left w:val="single" w:sz="8" w:space="0" w:color="000000"/>
              <w:bottom w:val="nil"/>
              <w:right w:val="single" w:sz="8" w:space="0" w:color="000000"/>
            </w:tcBorders>
            <w:shd w:val="clear" w:color="auto" w:fill="FFFFFF"/>
            <w:vAlign w:val="center"/>
            <w:hideMark/>
          </w:tcPr>
          <w:p w14:paraId="68DE74C8"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73.8</w:t>
            </w:r>
          </w:p>
        </w:tc>
        <w:tc>
          <w:tcPr>
            <w:tcW w:w="1553" w:type="dxa"/>
            <w:tcBorders>
              <w:top w:val="nil"/>
              <w:left w:val="single" w:sz="8" w:space="0" w:color="000000"/>
              <w:bottom w:val="nil"/>
              <w:right w:val="single" w:sz="8" w:space="0" w:color="000000"/>
            </w:tcBorders>
            <w:shd w:val="clear" w:color="auto" w:fill="FFFFFF"/>
            <w:vAlign w:val="center"/>
            <w:hideMark/>
          </w:tcPr>
          <w:p w14:paraId="39330CC1"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638" w:type="dxa"/>
            <w:tcBorders>
              <w:top w:val="nil"/>
              <w:left w:val="single" w:sz="8" w:space="0" w:color="000000"/>
              <w:bottom w:val="nil"/>
              <w:right w:val="single" w:sz="18" w:space="0" w:color="000000"/>
            </w:tcBorders>
            <w:shd w:val="clear" w:color="auto" w:fill="FFFFFF"/>
            <w:vAlign w:val="center"/>
          </w:tcPr>
          <w:p w14:paraId="767D0866" w14:textId="77777777" w:rsidR="003D70B7" w:rsidRPr="00CD79D0" w:rsidRDefault="003D70B7" w:rsidP="00347CEF">
            <w:pPr>
              <w:autoSpaceDE w:val="0"/>
              <w:autoSpaceDN w:val="0"/>
              <w:adjustRightInd w:val="0"/>
              <w:spacing w:line="360" w:lineRule="auto"/>
              <w:jc w:val="both"/>
              <w:rPr>
                <w:rFonts w:eastAsia="Calibri"/>
                <w:lang w:eastAsia="en-US"/>
                <w14:ligatures w14:val="standardContextual"/>
              </w:rPr>
            </w:pPr>
          </w:p>
        </w:tc>
      </w:tr>
      <w:tr w:rsidR="003D70B7" w:rsidRPr="00CD79D0" w14:paraId="6BD9F62C" w14:textId="77777777" w:rsidTr="003D70B7">
        <w:trPr>
          <w:cantSplit/>
        </w:trPr>
        <w:tc>
          <w:tcPr>
            <w:tcW w:w="1057" w:type="dxa"/>
            <w:tcBorders>
              <w:top w:val="nil"/>
              <w:left w:val="single" w:sz="18" w:space="0" w:color="000000"/>
              <w:bottom w:val="nil"/>
              <w:right w:val="nil"/>
            </w:tcBorders>
            <w:shd w:val="clear" w:color="auto" w:fill="FFFFFF"/>
            <w:hideMark/>
          </w:tcPr>
          <w:p w14:paraId="75664CCF"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Missing</w:t>
            </w:r>
          </w:p>
        </w:tc>
        <w:tc>
          <w:tcPr>
            <w:tcW w:w="1023" w:type="dxa"/>
            <w:tcBorders>
              <w:top w:val="nil"/>
              <w:left w:val="nil"/>
              <w:bottom w:val="nil"/>
              <w:right w:val="single" w:sz="18" w:space="0" w:color="000000"/>
            </w:tcBorders>
            <w:shd w:val="clear" w:color="auto" w:fill="FFFFFF"/>
            <w:hideMark/>
          </w:tcPr>
          <w:p w14:paraId="709D9017"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System</w:t>
            </w:r>
          </w:p>
        </w:tc>
        <w:tc>
          <w:tcPr>
            <w:tcW w:w="1297" w:type="dxa"/>
            <w:tcBorders>
              <w:top w:val="nil"/>
              <w:left w:val="single" w:sz="18" w:space="0" w:color="000000"/>
              <w:bottom w:val="nil"/>
              <w:right w:val="single" w:sz="8" w:space="0" w:color="000000"/>
            </w:tcBorders>
            <w:shd w:val="clear" w:color="auto" w:fill="FFFFFF"/>
            <w:vAlign w:val="center"/>
            <w:hideMark/>
          </w:tcPr>
          <w:p w14:paraId="67ADBBF6"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27</w:t>
            </w:r>
          </w:p>
        </w:tc>
        <w:tc>
          <w:tcPr>
            <w:tcW w:w="1142" w:type="dxa"/>
            <w:tcBorders>
              <w:top w:val="nil"/>
              <w:left w:val="single" w:sz="8" w:space="0" w:color="000000"/>
              <w:bottom w:val="nil"/>
              <w:right w:val="single" w:sz="8" w:space="0" w:color="000000"/>
            </w:tcBorders>
            <w:shd w:val="clear" w:color="auto" w:fill="FFFFFF"/>
            <w:vAlign w:val="center"/>
            <w:hideMark/>
          </w:tcPr>
          <w:p w14:paraId="0F10C514"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26.2</w:t>
            </w:r>
          </w:p>
        </w:tc>
        <w:tc>
          <w:tcPr>
            <w:tcW w:w="1553" w:type="dxa"/>
            <w:tcBorders>
              <w:top w:val="nil"/>
              <w:left w:val="single" w:sz="8" w:space="0" w:color="000000"/>
              <w:bottom w:val="nil"/>
              <w:right w:val="single" w:sz="8" w:space="0" w:color="000000"/>
            </w:tcBorders>
            <w:shd w:val="clear" w:color="auto" w:fill="FFFFFF"/>
            <w:vAlign w:val="center"/>
          </w:tcPr>
          <w:p w14:paraId="11655BA6" w14:textId="77777777" w:rsidR="003D70B7" w:rsidRPr="00CD79D0" w:rsidRDefault="003D70B7" w:rsidP="00347CEF">
            <w:pPr>
              <w:autoSpaceDE w:val="0"/>
              <w:autoSpaceDN w:val="0"/>
              <w:adjustRightInd w:val="0"/>
              <w:spacing w:line="360" w:lineRule="auto"/>
              <w:jc w:val="both"/>
              <w:rPr>
                <w:rFonts w:eastAsia="Calibri"/>
                <w:lang w:eastAsia="en-US"/>
                <w14:ligatures w14:val="standardContextual"/>
              </w:rPr>
            </w:pPr>
          </w:p>
        </w:tc>
        <w:tc>
          <w:tcPr>
            <w:tcW w:w="1638" w:type="dxa"/>
            <w:tcBorders>
              <w:top w:val="nil"/>
              <w:left w:val="single" w:sz="8" w:space="0" w:color="000000"/>
              <w:bottom w:val="nil"/>
              <w:right w:val="single" w:sz="18" w:space="0" w:color="000000"/>
            </w:tcBorders>
            <w:shd w:val="clear" w:color="auto" w:fill="FFFFFF"/>
            <w:vAlign w:val="center"/>
          </w:tcPr>
          <w:p w14:paraId="78799870" w14:textId="77777777" w:rsidR="003D70B7" w:rsidRPr="00CD79D0" w:rsidRDefault="003D70B7" w:rsidP="00347CEF">
            <w:pPr>
              <w:autoSpaceDE w:val="0"/>
              <w:autoSpaceDN w:val="0"/>
              <w:adjustRightInd w:val="0"/>
              <w:spacing w:line="360" w:lineRule="auto"/>
              <w:jc w:val="both"/>
              <w:rPr>
                <w:rFonts w:eastAsia="Calibri"/>
                <w:lang w:eastAsia="en-US"/>
                <w14:ligatures w14:val="standardContextual"/>
              </w:rPr>
            </w:pPr>
          </w:p>
        </w:tc>
      </w:tr>
      <w:tr w:rsidR="003D70B7" w:rsidRPr="00CD79D0" w14:paraId="1DE0B394" w14:textId="77777777" w:rsidTr="003D70B7">
        <w:trPr>
          <w:cantSplit/>
        </w:trPr>
        <w:tc>
          <w:tcPr>
            <w:tcW w:w="2080" w:type="dxa"/>
            <w:gridSpan w:val="2"/>
            <w:tcBorders>
              <w:top w:val="nil"/>
              <w:left w:val="single" w:sz="18" w:space="0" w:color="000000"/>
              <w:bottom w:val="single" w:sz="18" w:space="0" w:color="000000"/>
              <w:right w:val="nil"/>
            </w:tcBorders>
            <w:shd w:val="clear" w:color="auto" w:fill="FFFFFF"/>
            <w:hideMark/>
          </w:tcPr>
          <w:p w14:paraId="23C5EEFF"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297" w:type="dxa"/>
            <w:tcBorders>
              <w:top w:val="nil"/>
              <w:left w:val="single" w:sz="18" w:space="0" w:color="000000"/>
              <w:bottom w:val="single" w:sz="18" w:space="0" w:color="000000"/>
              <w:right w:val="single" w:sz="8" w:space="0" w:color="000000"/>
            </w:tcBorders>
            <w:shd w:val="clear" w:color="auto" w:fill="FFFFFF"/>
            <w:vAlign w:val="center"/>
            <w:hideMark/>
          </w:tcPr>
          <w:p w14:paraId="7B6E6D99"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142" w:type="dxa"/>
            <w:tcBorders>
              <w:top w:val="nil"/>
              <w:left w:val="single" w:sz="8" w:space="0" w:color="000000"/>
              <w:bottom w:val="single" w:sz="18" w:space="0" w:color="000000"/>
              <w:right w:val="single" w:sz="8" w:space="0" w:color="000000"/>
            </w:tcBorders>
            <w:shd w:val="clear" w:color="auto" w:fill="FFFFFF"/>
            <w:vAlign w:val="center"/>
            <w:hideMark/>
          </w:tcPr>
          <w:p w14:paraId="566F72ED" w14:textId="77777777" w:rsidR="003D70B7"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553" w:type="dxa"/>
            <w:tcBorders>
              <w:top w:val="nil"/>
              <w:left w:val="single" w:sz="8" w:space="0" w:color="000000"/>
              <w:bottom w:val="single" w:sz="18" w:space="0" w:color="000000"/>
              <w:right w:val="single" w:sz="8" w:space="0" w:color="000000"/>
            </w:tcBorders>
            <w:shd w:val="clear" w:color="auto" w:fill="FFFFFF"/>
            <w:vAlign w:val="center"/>
          </w:tcPr>
          <w:p w14:paraId="0C98E11E" w14:textId="77777777" w:rsidR="003D70B7" w:rsidRPr="00CD79D0" w:rsidRDefault="003D70B7" w:rsidP="00347CEF">
            <w:pPr>
              <w:autoSpaceDE w:val="0"/>
              <w:autoSpaceDN w:val="0"/>
              <w:adjustRightInd w:val="0"/>
              <w:spacing w:line="360" w:lineRule="auto"/>
              <w:jc w:val="both"/>
              <w:rPr>
                <w:rFonts w:eastAsia="Calibri"/>
                <w:lang w:eastAsia="en-US"/>
                <w14:ligatures w14:val="standardContextual"/>
              </w:rPr>
            </w:pPr>
          </w:p>
        </w:tc>
        <w:tc>
          <w:tcPr>
            <w:tcW w:w="1638" w:type="dxa"/>
            <w:tcBorders>
              <w:top w:val="nil"/>
              <w:left w:val="single" w:sz="8" w:space="0" w:color="000000"/>
              <w:bottom w:val="single" w:sz="18" w:space="0" w:color="000000"/>
              <w:right w:val="single" w:sz="18" w:space="0" w:color="000000"/>
            </w:tcBorders>
            <w:shd w:val="clear" w:color="auto" w:fill="FFFFFF"/>
            <w:vAlign w:val="center"/>
          </w:tcPr>
          <w:p w14:paraId="6000E867" w14:textId="77777777" w:rsidR="003D70B7" w:rsidRPr="00CD79D0" w:rsidRDefault="003D70B7" w:rsidP="00347CEF">
            <w:pPr>
              <w:autoSpaceDE w:val="0"/>
              <w:autoSpaceDN w:val="0"/>
              <w:adjustRightInd w:val="0"/>
              <w:spacing w:line="360" w:lineRule="auto"/>
              <w:jc w:val="both"/>
              <w:rPr>
                <w:rFonts w:eastAsia="Calibri"/>
                <w:lang w:eastAsia="en-US"/>
                <w14:ligatures w14:val="standardContextual"/>
              </w:rPr>
            </w:pPr>
          </w:p>
        </w:tc>
      </w:tr>
    </w:tbl>
    <w:p w14:paraId="12B64AC3" w14:textId="77777777" w:rsidR="001F521C" w:rsidRDefault="00CD79D0" w:rsidP="00347CEF">
      <w:pPr>
        <w:autoSpaceDE w:val="0"/>
        <w:autoSpaceDN w:val="0"/>
        <w:adjustRightInd w:val="0"/>
        <w:spacing w:line="360" w:lineRule="auto"/>
        <w:jc w:val="both"/>
        <w:rPr>
          <w:rFonts w:eastAsia="Calibri"/>
          <w:lang w:eastAsia="en-US"/>
          <w14:ligatures w14:val="standardContextual"/>
        </w:rPr>
      </w:pPr>
      <w:r w:rsidRPr="00CD79D0">
        <w:rPr>
          <w:rFonts w:eastAsia="Calibri"/>
          <w:lang w:eastAsia="en-US"/>
          <w14:ligatures w14:val="standardContextual"/>
        </w:rPr>
        <w:t xml:space="preserve">This variable reflects dietary diversity, a critical indicator of nutritional health. The data reveals that 48.0% of the respondents fall under level 2.00 (moderate variety), and 36.3% are at level 3.00, indicating high food variety. This is a positive sign as it suggests that a </w:t>
      </w:r>
    </w:p>
    <w:p w14:paraId="2CB39B65"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706A11A2"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3C5D8F65"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45CD19CB"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455ACC64"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45BABA3A"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03E03A2B"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234E982C"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76EAC39F"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18FE3C35" w14:textId="5F20C8F8" w:rsidR="001F521C" w:rsidRDefault="001F521C" w:rsidP="00347CEF">
      <w:pPr>
        <w:autoSpaceDE w:val="0"/>
        <w:autoSpaceDN w:val="0"/>
        <w:adjustRightInd w:val="0"/>
        <w:spacing w:line="360" w:lineRule="auto"/>
        <w:jc w:val="both"/>
        <w:rPr>
          <w:rFonts w:eastAsia="Calibri"/>
          <w:lang w:eastAsia="en-US"/>
          <w14:ligatures w14:val="standardContextual"/>
        </w:rPr>
      </w:pPr>
      <w:r>
        <w:rPr>
          <w:rFonts w:eastAsia="Calibri"/>
          <w:lang w:eastAsia="en-US"/>
          <w14:ligatures w14:val="standardContextual"/>
        </w:rPr>
        <w:t>Table 16</w:t>
      </w:r>
    </w:p>
    <w:p w14:paraId="0F6A965F" w14:textId="30335556" w:rsidR="00CD79D0" w:rsidRPr="00CD79D0" w:rsidRDefault="00CD79D0" w:rsidP="00347CEF">
      <w:pPr>
        <w:autoSpaceDE w:val="0"/>
        <w:autoSpaceDN w:val="0"/>
        <w:adjustRightInd w:val="0"/>
        <w:spacing w:line="360" w:lineRule="auto"/>
        <w:jc w:val="both"/>
        <w:rPr>
          <w:rFonts w:eastAsia="Calibri"/>
          <w:lang w:eastAsia="en-US"/>
          <w14:ligatures w14:val="standardContextual"/>
        </w:rPr>
      </w:pPr>
      <w:r w:rsidRPr="00CD79D0">
        <w:rPr>
          <w:rFonts w:eastAsia="Calibri"/>
          <w:lang w:eastAsia="en-US"/>
          <w14:ligatures w14:val="standardContextual"/>
        </w:rPr>
        <w:t>considerable portion of the population consumes a diverse range of food items, which can lead to better nutrient intake and health outcomes. However, 15.7% reported low food variety (1.00), which is concerning. These households may face constraints related to affordability, availability, or awareness of diverse food options. The causes may range from limited access to fresh produce to cultural or seasonal limitations. Encouragingly, nearly 85% of the community experiences moderate to high food variety, likely supported by traditional food knowledge, agricultural practices, and support systems like the PDS. Enhancing nutritional education and supporting home gardens or community kitchens could help lift the remaining low-diversity households. Monitoring changes in this variable over time is crucial to track progress in dietary improvements and food security outcomes.</w:t>
      </w:r>
    </w:p>
    <w:p w14:paraId="188F21C7"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p w14:paraId="460FA11D"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r w:rsidRPr="00CD79D0">
        <w:rPr>
          <w:rFonts w:eastAsia="Calibri"/>
          <w:lang w:eastAsia="en-US"/>
          <w14:ligatures w14:val="standardContextual"/>
        </w:rPr>
        <w:t>The variable "Level trad" reflects the extent to which traditional food-related practices (like cooking, preservation, or millet preparation) are still followed. Among valid responses, 65.0% of participants scored at level 3.00, which indicates a high level of adherence to traditional practices. This shows a strong cultural continuity and the relevance of indigenous knowledge in the community’s daily life. Lower levels were recorded for only a small portion of the respondents—6.6% at 1.00 and 5.3% at 2.00, possibly pointing to households that have largely transitioned to modern methods. However, it's important to note that 26.2% of responses were missing, which may affect the overall picture. The high reliance on traditional practices could be due to a combination of cultural preference, economic limitations, or limited access to modern technology. These practices are typically eco-friendly, cost-effective, and nutritionally beneficial, but may also involve greater labor and time. Preserving this knowledge while integrating it with modern conveniences is vital. Programs that celebrate traditional food heritage through community events or education can reinforce these practices for future generations.</w:t>
      </w:r>
    </w:p>
    <w:p w14:paraId="0E6E8A7F" w14:textId="77777777" w:rsidR="00CD79D0" w:rsidRDefault="00CD79D0" w:rsidP="00347CEF">
      <w:pPr>
        <w:autoSpaceDE w:val="0"/>
        <w:autoSpaceDN w:val="0"/>
        <w:adjustRightInd w:val="0"/>
        <w:spacing w:line="360" w:lineRule="auto"/>
        <w:jc w:val="both"/>
        <w:rPr>
          <w:rFonts w:eastAsia="Calibri"/>
          <w:lang w:eastAsia="en-US"/>
          <w14:ligatures w14:val="standardContextual"/>
        </w:rPr>
      </w:pPr>
    </w:p>
    <w:p w14:paraId="05833DE1"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19CB14F3"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60E1F6A5"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7CD5F2DB" w14:textId="77777777" w:rsidR="001F521C" w:rsidRDefault="001F521C" w:rsidP="00347CEF">
      <w:pPr>
        <w:autoSpaceDE w:val="0"/>
        <w:autoSpaceDN w:val="0"/>
        <w:adjustRightInd w:val="0"/>
        <w:spacing w:line="360" w:lineRule="auto"/>
        <w:jc w:val="both"/>
        <w:rPr>
          <w:rFonts w:eastAsia="Calibri"/>
          <w:lang w:eastAsia="en-US"/>
          <w14:ligatures w14:val="standardContextual"/>
        </w:rPr>
      </w:pPr>
    </w:p>
    <w:p w14:paraId="4BB98DC3" w14:textId="77777777" w:rsidR="001F521C" w:rsidRPr="00CD79D0" w:rsidRDefault="001F521C" w:rsidP="00347CEF">
      <w:pPr>
        <w:autoSpaceDE w:val="0"/>
        <w:autoSpaceDN w:val="0"/>
        <w:adjustRightInd w:val="0"/>
        <w:spacing w:line="360" w:lineRule="auto"/>
        <w:jc w:val="both"/>
        <w:rPr>
          <w:rFonts w:eastAsia="Calibri"/>
          <w:lang w:eastAsia="en-US"/>
          <w14:ligatures w14:val="standardContextual"/>
        </w:rPr>
      </w:pPr>
    </w:p>
    <w:tbl>
      <w:tblPr>
        <w:tblW w:w="77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57"/>
        <w:gridCol w:w="1023"/>
        <w:gridCol w:w="1297"/>
        <w:gridCol w:w="1142"/>
        <w:gridCol w:w="1553"/>
        <w:gridCol w:w="1638"/>
      </w:tblGrid>
      <w:tr w:rsidR="00CD79D0" w:rsidRPr="00CD79D0" w14:paraId="11DD446D" w14:textId="77777777" w:rsidTr="00CD79D0">
        <w:trPr>
          <w:cantSplit/>
        </w:trPr>
        <w:tc>
          <w:tcPr>
            <w:tcW w:w="7707" w:type="dxa"/>
            <w:gridSpan w:val="6"/>
            <w:tcBorders>
              <w:top w:val="nil"/>
              <w:left w:val="nil"/>
              <w:bottom w:val="nil"/>
              <w:right w:val="nil"/>
            </w:tcBorders>
            <w:shd w:val="clear" w:color="auto" w:fill="FFFFFF"/>
            <w:vAlign w:val="center"/>
            <w:hideMark/>
          </w:tcPr>
          <w:p w14:paraId="41C3DC0A" w14:textId="5C2C5ED2" w:rsidR="00CD79D0" w:rsidRPr="00CD79D0" w:rsidRDefault="003D70B7"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L</w:t>
            </w:r>
            <w:r w:rsidR="00CD79D0" w:rsidRPr="00CD79D0">
              <w:rPr>
                <w:rFonts w:eastAsia="Calibri"/>
                <w:color w:val="000000"/>
                <w:lang w:eastAsia="en-US"/>
                <w14:ligatures w14:val="standardContextual"/>
              </w:rPr>
              <w:t>evel</w:t>
            </w:r>
            <w:r>
              <w:rPr>
                <w:rFonts w:eastAsia="Calibri"/>
                <w:color w:val="000000"/>
                <w:lang w:eastAsia="en-US"/>
                <w14:ligatures w14:val="standardContextual"/>
              </w:rPr>
              <w:t xml:space="preserve"> of </w:t>
            </w:r>
            <w:r w:rsidRPr="00CD79D0">
              <w:rPr>
                <w:rFonts w:eastAsia="Calibri"/>
                <w:color w:val="000000"/>
                <w:lang w:eastAsia="en-US"/>
                <w14:ligatures w14:val="standardContextual"/>
              </w:rPr>
              <w:t>satisfaction</w:t>
            </w:r>
          </w:p>
        </w:tc>
      </w:tr>
      <w:tr w:rsidR="00CD79D0" w:rsidRPr="00CD79D0" w14:paraId="7EE7EF19" w14:textId="77777777" w:rsidTr="00CD79D0">
        <w:trPr>
          <w:cantSplit/>
        </w:trPr>
        <w:tc>
          <w:tcPr>
            <w:tcW w:w="2080" w:type="dxa"/>
            <w:gridSpan w:val="2"/>
            <w:tcBorders>
              <w:top w:val="single" w:sz="18" w:space="0" w:color="000000"/>
              <w:left w:val="single" w:sz="18" w:space="0" w:color="000000"/>
              <w:bottom w:val="single" w:sz="18" w:space="0" w:color="000000"/>
              <w:right w:val="nil"/>
            </w:tcBorders>
            <w:shd w:val="clear" w:color="auto" w:fill="FFFFFF"/>
            <w:vAlign w:val="bottom"/>
          </w:tcPr>
          <w:p w14:paraId="7096C670"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296"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6347A36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Frequency</w:t>
            </w:r>
          </w:p>
        </w:tc>
        <w:tc>
          <w:tcPr>
            <w:tcW w:w="1142"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E54BC33"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Percent</w:t>
            </w:r>
          </w:p>
        </w:tc>
        <w:tc>
          <w:tcPr>
            <w:tcW w:w="1552"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3C4CE3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 Percent</w:t>
            </w:r>
          </w:p>
        </w:tc>
        <w:tc>
          <w:tcPr>
            <w:tcW w:w="1637"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026E339"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Cumulative Percent</w:t>
            </w:r>
          </w:p>
        </w:tc>
      </w:tr>
      <w:tr w:rsidR="00CD79D0" w:rsidRPr="00CD79D0" w14:paraId="5116F3BA" w14:textId="77777777" w:rsidTr="00CD79D0">
        <w:trPr>
          <w:cantSplit/>
        </w:trPr>
        <w:tc>
          <w:tcPr>
            <w:tcW w:w="1057" w:type="dxa"/>
            <w:vMerge w:val="restart"/>
            <w:tcBorders>
              <w:top w:val="single" w:sz="18" w:space="0" w:color="000000"/>
              <w:left w:val="single" w:sz="18" w:space="0" w:color="000000"/>
              <w:bottom w:val="nil"/>
              <w:right w:val="nil"/>
            </w:tcBorders>
            <w:shd w:val="clear" w:color="auto" w:fill="FFFFFF"/>
            <w:hideMark/>
          </w:tcPr>
          <w:p w14:paraId="22CC99C7"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Valid</w:t>
            </w:r>
          </w:p>
        </w:tc>
        <w:tc>
          <w:tcPr>
            <w:tcW w:w="1023" w:type="dxa"/>
            <w:tcBorders>
              <w:top w:val="single" w:sz="18" w:space="0" w:color="000000"/>
              <w:left w:val="nil"/>
              <w:bottom w:val="nil"/>
              <w:right w:val="single" w:sz="18" w:space="0" w:color="000000"/>
            </w:tcBorders>
            <w:shd w:val="clear" w:color="auto" w:fill="FFFFFF"/>
            <w:hideMark/>
          </w:tcPr>
          <w:p w14:paraId="1E343F5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w:t>
            </w:r>
          </w:p>
        </w:tc>
        <w:tc>
          <w:tcPr>
            <w:tcW w:w="1296" w:type="dxa"/>
            <w:tcBorders>
              <w:top w:val="single" w:sz="18" w:space="0" w:color="000000"/>
              <w:left w:val="single" w:sz="18" w:space="0" w:color="000000"/>
              <w:bottom w:val="nil"/>
              <w:right w:val="single" w:sz="8" w:space="0" w:color="000000"/>
            </w:tcBorders>
            <w:shd w:val="clear" w:color="auto" w:fill="FFFFFF"/>
            <w:vAlign w:val="center"/>
            <w:hideMark/>
          </w:tcPr>
          <w:p w14:paraId="556E8A2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w:t>
            </w:r>
          </w:p>
        </w:tc>
        <w:tc>
          <w:tcPr>
            <w:tcW w:w="1142" w:type="dxa"/>
            <w:tcBorders>
              <w:top w:val="single" w:sz="18" w:space="0" w:color="000000"/>
              <w:left w:val="single" w:sz="8" w:space="0" w:color="000000"/>
              <w:bottom w:val="nil"/>
              <w:right w:val="single" w:sz="8" w:space="0" w:color="000000"/>
            </w:tcBorders>
            <w:shd w:val="clear" w:color="auto" w:fill="FFFFFF"/>
            <w:vAlign w:val="center"/>
            <w:hideMark/>
          </w:tcPr>
          <w:p w14:paraId="0CB5DD32"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1.9</w:t>
            </w:r>
          </w:p>
        </w:tc>
        <w:tc>
          <w:tcPr>
            <w:tcW w:w="1552" w:type="dxa"/>
            <w:tcBorders>
              <w:top w:val="single" w:sz="18" w:space="0" w:color="000000"/>
              <w:left w:val="single" w:sz="8" w:space="0" w:color="000000"/>
              <w:bottom w:val="nil"/>
              <w:right w:val="single" w:sz="8" w:space="0" w:color="000000"/>
            </w:tcBorders>
            <w:shd w:val="clear" w:color="auto" w:fill="FFFFFF"/>
            <w:vAlign w:val="center"/>
            <w:hideMark/>
          </w:tcPr>
          <w:p w14:paraId="37F38C6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2.8</w:t>
            </w:r>
          </w:p>
        </w:tc>
        <w:tc>
          <w:tcPr>
            <w:tcW w:w="1637" w:type="dxa"/>
            <w:tcBorders>
              <w:top w:val="single" w:sz="18" w:space="0" w:color="000000"/>
              <w:left w:val="single" w:sz="8" w:space="0" w:color="000000"/>
              <w:bottom w:val="nil"/>
              <w:right w:val="single" w:sz="18" w:space="0" w:color="000000"/>
            </w:tcBorders>
            <w:shd w:val="clear" w:color="auto" w:fill="FFFFFF"/>
            <w:vAlign w:val="center"/>
            <w:hideMark/>
          </w:tcPr>
          <w:p w14:paraId="155DF89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2.8</w:t>
            </w:r>
          </w:p>
        </w:tc>
      </w:tr>
      <w:tr w:rsidR="00CD79D0" w:rsidRPr="00CD79D0" w14:paraId="78ED9D84" w14:textId="77777777" w:rsidTr="00CD79D0">
        <w:trPr>
          <w:cantSplit/>
        </w:trPr>
        <w:tc>
          <w:tcPr>
            <w:tcW w:w="7707" w:type="dxa"/>
            <w:vMerge/>
            <w:tcBorders>
              <w:top w:val="single" w:sz="18" w:space="0" w:color="000000"/>
              <w:left w:val="single" w:sz="18" w:space="0" w:color="000000"/>
              <w:bottom w:val="nil"/>
              <w:right w:val="nil"/>
            </w:tcBorders>
            <w:vAlign w:val="center"/>
            <w:hideMark/>
          </w:tcPr>
          <w:p w14:paraId="789100DB"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6DDACD0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2.00</w:t>
            </w:r>
          </w:p>
        </w:tc>
        <w:tc>
          <w:tcPr>
            <w:tcW w:w="1296" w:type="dxa"/>
            <w:tcBorders>
              <w:top w:val="nil"/>
              <w:left w:val="single" w:sz="18" w:space="0" w:color="000000"/>
              <w:bottom w:val="nil"/>
              <w:right w:val="single" w:sz="8" w:space="0" w:color="000000"/>
            </w:tcBorders>
            <w:shd w:val="clear" w:color="auto" w:fill="FFFFFF"/>
            <w:vAlign w:val="center"/>
            <w:hideMark/>
          </w:tcPr>
          <w:p w14:paraId="7DF8DFA8"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11</w:t>
            </w:r>
          </w:p>
        </w:tc>
        <w:tc>
          <w:tcPr>
            <w:tcW w:w="1142" w:type="dxa"/>
            <w:tcBorders>
              <w:top w:val="nil"/>
              <w:left w:val="single" w:sz="8" w:space="0" w:color="000000"/>
              <w:bottom w:val="nil"/>
              <w:right w:val="single" w:sz="8" w:space="0" w:color="000000"/>
            </w:tcBorders>
            <w:shd w:val="clear" w:color="auto" w:fill="FFFFFF"/>
            <w:vAlign w:val="center"/>
            <w:hideMark/>
          </w:tcPr>
          <w:p w14:paraId="4FA926F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10.7</w:t>
            </w:r>
          </w:p>
        </w:tc>
        <w:tc>
          <w:tcPr>
            <w:tcW w:w="1552" w:type="dxa"/>
            <w:tcBorders>
              <w:top w:val="nil"/>
              <w:left w:val="single" w:sz="8" w:space="0" w:color="000000"/>
              <w:bottom w:val="nil"/>
              <w:right w:val="single" w:sz="8" w:space="0" w:color="000000"/>
            </w:tcBorders>
            <w:shd w:val="clear" w:color="auto" w:fill="FFFFFF"/>
            <w:vAlign w:val="center"/>
            <w:hideMark/>
          </w:tcPr>
          <w:p w14:paraId="2747CF9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15.5</w:t>
            </w:r>
          </w:p>
        </w:tc>
        <w:tc>
          <w:tcPr>
            <w:tcW w:w="1637" w:type="dxa"/>
            <w:tcBorders>
              <w:top w:val="nil"/>
              <w:left w:val="single" w:sz="8" w:space="0" w:color="000000"/>
              <w:bottom w:val="nil"/>
              <w:right w:val="single" w:sz="18" w:space="0" w:color="000000"/>
            </w:tcBorders>
            <w:shd w:val="clear" w:color="auto" w:fill="FFFFFF"/>
            <w:vAlign w:val="center"/>
            <w:hideMark/>
          </w:tcPr>
          <w:p w14:paraId="08F34D6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18.3</w:t>
            </w:r>
          </w:p>
        </w:tc>
      </w:tr>
      <w:tr w:rsidR="00CD79D0" w:rsidRPr="00CD79D0" w14:paraId="3EB700EC" w14:textId="77777777" w:rsidTr="00CD79D0">
        <w:trPr>
          <w:cantSplit/>
        </w:trPr>
        <w:tc>
          <w:tcPr>
            <w:tcW w:w="7707" w:type="dxa"/>
            <w:vMerge/>
            <w:tcBorders>
              <w:top w:val="single" w:sz="18" w:space="0" w:color="000000"/>
              <w:left w:val="single" w:sz="18" w:space="0" w:color="000000"/>
              <w:bottom w:val="nil"/>
              <w:right w:val="nil"/>
            </w:tcBorders>
            <w:vAlign w:val="center"/>
            <w:hideMark/>
          </w:tcPr>
          <w:p w14:paraId="4EC0D221"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564A1B8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3.00</w:t>
            </w:r>
          </w:p>
        </w:tc>
        <w:tc>
          <w:tcPr>
            <w:tcW w:w="1296" w:type="dxa"/>
            <w:tcBorders>
              <w:top w:val="nil"/>
              <w:left w:val="single" w:sz="18" w:space="0" w:color="000000"/>
              <w:bottom w:val="nil"/>
              <w:right w:val="single" w:sz="8" w:space="0" w:color="000000"/>
            </w:tcBorders>
            <w:shd w:val="clear" w:color="auto" w:fill="FFFFFF"/>
            <w:vAlign w:val="center"/>
            <w:hideMark/>
          </w:tcPr>
          <w:p w14:paraId="740EADD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58</w:t>
            </w:r>
          </w:p>
        </w:tc>
        <w:tc>
          <w:tcPr>
            <w:tcW w:w="1142" w:type="dxa"/>
            <w:tcBorders>
              <w:top w:val="nil"/>
              <w:left w:val="single" w:sz="8" w:space="0" w:color="000000"/>
              <w:bottom w:val="nil"/>
              <w:right w:val="single" w:sz="8" w:space="0" w:color="000000"/>
            </w:tcBorders>
            <w:shd w:val="clear" w:color="auto" w:fill="FFFFFF"/>
            <w:vAlign w:val="center"/>
            <w:hideMark/>
          </w:tcPr>
          <w:p w14:paraId="7230A40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56.3</w:t>
            </w:r>
          </w:p>
        </w:tc>
        <w:tc>
          <w:tcPr>
            <w:tcW w:w="1552" w:type="dxa"/>
            <w:tcBorders>
              <w:top w:val="nil"/>
              <w:left w:val="single" w:sz="8" w:space="0" w:color="000000"/>
              <w:bottom w:val="nil"/>
              <w:right w:val="single" w:sz="8" w:space="0" w:color="000000"/>
            </w:tcBorders>
            <w:shd w:val="clear" w:color="auto" w:fill="FFFFFF"/>
            <w:vAlign w:val="center"/>
            <w:hideMark/>
          </w:tcPr>
          <w:p w14:paraId="4F11183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81.7</w:t>
            </w:r>
          </w:p>
        </w:tc>
        <w:tc>
          <w:tcPr>
            <w:tcW w:w="1637" w:type="dxa"/>
            <w:tcBorders>
              <w:top w:val="nil"/>
              <w:left w:val="single" w:sz="8" w:space="0" w:color="000000"/>
              <w:bottom w:val="nil"/>
              <w:right w:val="single" w:sz="18" w:space="0" w:color="000000"/>
            </w:tcBorders>
            <w:shd w:val="clear" w:color="auto" w:fill="FFFFFF"/>
            <w:vAlign w:val="center"/>
            <w:hideMark/>
          </w:tcPr>
          <w:p w14:paraId="5DDB3CC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r>
      <w:tr w:rsidR="00CD79D0" w:rsidRPr="00CD79D0" w14:paraId="28629E30" w14:textId="77777777" w:rsidTr="00CD79D0">
        <w:trPr>
          <w:cantSplit/>
        </w:trPr>
        <w:tc>
          <w:tcPr>
            <w:tcW w:w="7707" w:type="dxa"/>
            <w:vMerge/>
            <w:tcBorders>
              <w:top w:val="single" w:sz="18" w:space="0" w:color="000000"/>
              <w:left w:val="single" w:sz="18" w:space="0" w:color="000000"/>
              <w:bottom w:val="nil"/>
              <w:right w:val="nil"/>
            </w:tcBorders>
            <w:vAlign w:val="center"/>
            <w:hideMark/>
          </w:tcPr>
          <w:p w14:paraId="0DAB2FC9" w14:textId="77777777" w:rsidR="00CD79D0" w:rsidRPr="00CD79D0" w:rsidRDefault="00CD79D0" w:rsidP="00347CEF">
            <w:pPr>
              <w:spacing w:line="360" w:lineRule="auto"/>
              <w:jc w:val="both"/>
              <w:rPr>
                <w:rFonts w:eastAsia="Calibri"/>
                <w:color w:val="000000"/>
                <w:lang w:eastAsia="en-US"/>
                <w14:ligatures w14:val="standardContextual"/>
              </w:rPr>
            </w:pPr>
          </w:p>
        </w:tc>
        <w:tc>
          <w:tcPr>
            <w:tcW w:w="1023" w:type="dxa"/>
            <w:tcBorders>
              <w:top w:val="nil"/>
              <w:left w:val="nil"/>
              <w:bottom w:val="nil"/>
              <w:right w:val="single" w:sz="18" w:space="0" w:color="000000"/>
            </w:tcBorders>
            <w:shd w:val="clear" w:color="auto" w:fill="FFFFFF"/>
            <w:hideMark/>
          </w:tcPr>
          <w:p w14:paraId="7B54E185"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296" w:type="dxa"/>
            <w:tcBorders>
              <w:top w:val="nil"/>
              <w:left w:val="single" w:sz="18" w:space="0" w:color="000000"/>
              <w:bottom w:val="nil"/>
              <w:right w:val="single" w:sz="8" w:space="0" w:color="000000"/>
            </w:tcBorders>
            <w:shd w:val="clear" w:color="auto" w:fill="FFFFFF"/>
            <w:vAlign w:val="center"/>
            <w:hideMark/>
          </w:tcPr>
          <w:p w14:paraId="025CB1A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71</w:t>
            </w:r>
          </w:p>
        </w:tc>
        <w:tc>
          <w:tcPr>
            <w:tcW w:w="1142" w:type="dxa"/>
            <w:tcBorders>
              <w:top w:val="nil"/>
              <w:left w:val="single" w:sz="8" w:space="0" w:color="000000"/>
              <w:bottom w:val="nil"/>
              <w:right w:val="single" w:sz="8" w:space="0" w:color="000000"/>
            </w:tcBorders>
            <w:shd w:val="clear" w:color="auto" w:fill="FFFFFF"/>
            <w:vAlign w:val="center"/>
            <w:hideMark/>
          </w:tcPr>
          <w:p w14:paraId="3918947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68.9</w:t>
            </w:r>
          </w:p>
        </w:tc>
        <w:tc>
          <w:tcPr>
            <w:tcW w:w="1552" w:type="dxa"/>
            <w:tcBorders>
              <w:top w:val="nil"/>
              <w:left w:val="single" w:sz="8" w:space="0" w:color="000000"/>
              <w:bottom w:val="nil"/>
              <w:right w:val="single" w:sz="8" w:space="0" w:color="000000"/>
            </w:tcBorders>
            <w:shd w:val="clear" w:color="auto" w:fill="FFFFFF"/>
            <w:vAlign w:val="center"/>
            <w:hideMark/>
          </w:tcPr>
          <w:p w14:paraId="7F043434"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637" w:type="dxa"/>
            <w:tcBorders>
              <w:top w:val="nil"/>
              <w:left w:val="single" w:sz="8" w:space="0" w:color="000000"/>
              <w:bottom w:val="nil"/>
              <w:right w:val="single" w:sz="18" w:space="0" w:color="000000"/>
            </w:tcBorders>
            <w:shd w:val="clear" w:color="auto" w:fill="FFFFFF"/>
            <w:vAlign w:val="center"/>
          </w:tcPr>
          <w:p w14:paraId="5F53AEB7"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r w:rsidR="00CD79D0" w:rsidRPr="00CD79D0" w14:paraId="610EFF60" w14:textId="77777777" w:rsidTr="00CD79D0">
        <w:trPr>
          <w:cantSplit/>
        </w:trPr>
        <w:tc>
          <w:tcPr>
            <w:tcW w:w="1057" w:type="dxa"/>
            <w:tcBorders>
              <w:top w:val="nil"/>
              <w:left w:val="single" w:sz="18" w:space="0" w:color="000000"/>
              <w:bottom w:val="nil"/>
              <w:right w:val="nil"/>
            </w:tcBorders>
            <w:shd w:val="clear" w:color="auto" w:fill="FFFFFF"/>
            <w:hideMark/>
          </w:tcPr>
          <w:p w14:paraId="6A5B6D01"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Missing</w:t>
            </w:r>
          </w:p>
        </w:tc>
        <w:tc>
          <w:tcPr>
            <w:tcW w:w="1023" w:type="dxa"/>
            <w:tcBorders>
              <w:top w:val="nil"/>
              <w:left w:val="nil"/>
              <w:bottom w:val="nil"/>
              <w:right w:val="single" w:sz="18" w:space="0" w:color="000000"/>
            </w:tcBorders>
            <w:shd w:val="clear" w:color="auto" w:fill="FFFFFF"/>
            <w:hideMark/>
          </w:tcPr>
          <w:p w14:paraId="5071A9D6"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System</w:t>
            </w:r>
          </w:p>
        </w:tc>
        <w:tc>
          <w:tcPr>
            <w:tcW w:w="1296" w:type="dxa"/>
            <w:tcBorders>
              <w:top w:val="nil"/>
              <w:left w:val="single" w:sz="18" w:space="0" w:color="000000"/>
              <w:bottom w:val="nil"/>
              <w:right w:val="single" w:sz="8" w:space="0" w:color="000000"/>
            </w:tcBorders>
            <w:shd w:val="clear" w:color="auto" w:fill="FFFFFF"/>
            <w:vAlign w:val="center"/>
            <w:hideMark/>
          </w:tcPr>
          <w:p w14:paraId="338D54DA"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32</w:t>
            </w:r>
          </w:p>
        </w:tc>
        <w:tc>
          <w:tcPr>
            <w:tcW w:w="1142" w:type="dxa"/>
            <w:tcBorders>
              <w:top w:val="nil"/>
              <w:left w:val="single" w:sz="8" w:space="0" w:color="000000"/>
              <w:bottom w:val="nil"/>
              <w:right w:val="single" w:sz="8" w:space="0" w:color="000000"/>
            </w:tcBorders>
            <w:shd w:val="clear" w:color="auto" w:fill="FFFFFF"/>
            <w:vAlign w:val="center"/>
            <w:hideMark/>
          </w:tcPr>
          <w:p w14:paraId="4FFD0E6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31.1</w:t>
            </w:r>
          </w:p>
        </w:tc>
        <w:tc>
          <w:tcPr>
            <w:tcW w:w="1552" w:type="dxa"/>
            <w:tcBorders>
              <w:top w:val="nil"/>
              <w:left w:val="single" w:sz="8" w:space="0" w:color="000000"/>
              <w:bottom w:val="nil"/>
              <w:right w:val="single" w:sz="8" w:space="0" w:color="000000"/>
            </w:tcBorders>
            <w:shd w:val="clear" w:color="auto" w:fill="FFFFFF"/>
            <w:vAlign w:val="center"/>
          </w:tcPr>
          <w:p w14:paraId="3A1F66A1"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637" w:type="dxa"/>
            <w:tcBorders>
              <w:top w:val="nil"/>
              <w:left w:val="single" w:sz="8" w:space="0" w:color="000000"/>
              <w:bottom w:val="nil"/>
              <w:right w:val="single" w:sz="18" w:space="0" w:color="000000"/>
            </w:tcBorders>
            <w:shd w:val="clear" w:color="auto" w:fill="FFFFFF"/>
            <w:vAlign w:val="center"/>
          </w:tcPr>
          <w:p w14:paraId="61B11211"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r w:rsidR="00CD79D0" w:rsidRPr="00CD79D0" w14:paraId="3AFD984D" w14:textId="77777777" w:rsidTr="00CD79D0">
        <w:trPr>
          <w:cantSplit/>
        </w:trPr>
        <w:tc>
          <w:tcPr>
            <w:tcW w:w="2080" w:type="dxa"/>
            <w:gridSpan w:val="2"/>
            <w:tcBorders>
              <w:top w:val="nil"/>
              <w:left w:val="single" w:sz="18" w:space="0" w:color="000000"/>
              <w:bottom w:val="single" w:sz="18" w:space="0" w:color="000000"/>
              <w:right w:val="nil"/>
            </w:tcBorders>
            <w:shd w:val="clear" w:color="auto" w:fill="FFFFFF"/>
            <w:hideMark/>
          </w:tcPr>
          <w:p w14:paraId="1767E09E"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Total</w:t>
            </w:r>
          </w:p>
        </w:tc>
        <w:tc>
          <w:tcPr>
            <w:tcW w:w="1296" w:type="dxa"/>
            <w:tcBorders>
              <w:top w:val="nil"/>
              <w:left w:val="single" w:sz="18" w:space="0" w:color="000000"/>
              <w:bottom w:val="single" w:sz="18" w:space="0" w:color="000000"/>
              <w:right w:val="single" w:sz="8" w:space="0" w:color="000000"/>
            </w:tcBorders>
            <w:shd w:val="clear" w:color="auto" w:fill="FFFFFF"/>
            <w:vAlign w:val="center"/>
            <w:hideMark/>
          </w:tcPr>
          <w:p w14:paraId="0720BF9B"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103</w:t>
            </w:r>
          </w:p>
        </w:tc>
        <w:tc>
          <w:tcPr>
            <w:tcW w:w="1142" w:type="dxa"/>
            <w:tcBorders>
              <w:top w:val="nil"/>
              <w:left w:val="single" w:sz="8" w:space="0" w:color="000000"/>
              <w:bottom w:val="single" w:sz="18" w:space="0" w:color="000000"/>
              <w:right w:val="single" w:sz="8" w:space="0" w:color="000000"/>
            </w:tcBorders>
            <w:shd w:val="clear" w:color="auto" w:fill="FFFFFF"/>
            <w:vAlign w:val="center"/>
            <w:hideMark/>
          </w:tcPr>
          <w:p w14:paraId="0E634540" w14:textId="77777777" w:rsidR="00CD79D0" w:rsidRPr="00CD79D0" w:rsidRDefault="00CD79D0" w:rsidP="00347CEF">
            <w:pPr>
              <w:autoSpaceDE w:val="0"/>
              <w:autoSpaceDN w:val="0"/>
              <w:adjustRightInd w:val="0"/>
              <w:spacing w:line="360" w:lineRule="auto"/>
              <w:ind w:left="60" w:right="60"/>
              <w:jc w:val="both"/>
              <w:rPr>
                <w:rFonts w:eastAsia="Calibri"/>
                <w:color w:val="000000"/>
                <w:lang w:eastAsia="en-US"/>
                <w14:ligatures w14:val="standardContextual"/>
              </w:rPr>
            </w:pPr>
            <w:r w:rsidRPr="00CD79D0">
              <w:rPr>
                <w:rFonts w:eastAsia="Calibri"/>
                <w:color w:val="000000"/>
                <w:lang w:eastAsia="en-US"/>
                <w14:ligatures w14:val="standardContextual"/>
              </w:rPr>
              <w:t>100.0</w:t>
            </w:r>
          </w:p>
        </w:tc>
        <w:tc>
          <w:tcPr>
            <w:tcW w:w="1552" w:type="dxa"/>
            <w:tcBorders>
              <w:top w:val="nil"/>
              <w:left w:val="single" w:sz="8" w:space="0" w:color="000000"/>
              <w:bottom w:val="single" w:sz="18" w:space="0" w:color="000000"/>
              <w:right w:val="single" w:sz="8" w:space="0" w:color="000000"/>
            </w:tcBorders>
            <w:shd w:val="clear" w:color="auto" w:fill="FFFFFF"/>
            <w:vAlign w:val="center"/>
          </w:tcPr>
          <w:p w14:paraId="1164549C"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c>
          <w:tcPr>
            <w:tcW w:w="1637" w:type="dxa"/>
            <w:tcBorders>
              <w:top w:val="nil"/>
              <w:left w:val="single" w:sz="8" w:space="0" w:color="000000"/>
              <w:bottom w:val="single" w:sz="18" w:space="0" w:color="000000"/>
              <w:right w:val="single" w:sz="18" w:space="0" w:color="000000"/>
            </w:tcBorders>
            <w:shd w:val="clear" w:color="auto" w:fill="FFFFFF"/>
            <w:vAlign w:val="center"/>
          </w:tcPr>
          <w:p w14:paraId="510EAC87" w14:textId="77777777" w:rsidR="00CD79D0" w:rsidRPr="00CD79D0" w:rsidRDefault="00CD79D0" w:rsidP="00347CEF">
            <w:pPr>
              <w:autoSpaceDE w:val="0"/>
              <w:autoSpaceDN w:val="0"/>
              <w:adjustRightInd w:val="0"/>
              <w:spacing w:line="360" w:lineRule="auto"/>
              <w:jc w:val="both"/>
              <w:rPr>
                <w:rFonts w:eastAsia="Calibri"/>
                <w:lang w:eastAsia="en-US"/>
                <w14:ligatures w14:val="standardContextual"/>
              </w:rPr>
            </w:pPr>
          </w:p>
        </w:tc>
      </w:tr>
    </w:tbl>
    <w:p w14:paraId="6A310E7E" w14:textId="1011E1F3" w:rsidR="001F521C" w:rsidRDefault="001F521C" w:rsidP="00347CEF">
      <w:pPr>
        <w:spacing w:after="160" w:line="360" w:lineRule="auto"/>
        <w:jc w:val="both"/>
        <w:rPr>
          <w:rFonts w:eastAsia="Calibri"/>
          <w:lang w:eastAsia="en-US"/>
          <w14:ligatures w14:val="standardContextual"/>
        </w:rPr>
      </w:pPr>
      <w:r>
        <w:rPr>
          <w:rFonts w:eastAsia="Calibri"/>
          <w:lang w:eastAsia="en-US"/>
          <w14:ligatures w14:val="standardContextual"/>
        </w:rPr>
        <w:t>Table 17</w:t>
      </w:r>
    </w:p>
    <w:p w14:paraId="02BB1B80" w14:textId="47142089" w:rsidR="00CD79D0" w:rsidRPr="00CD79D0" w:rsidRDefault="00CD79D0" w:rsidP="00347CEF">
      <w:pPr>
        <w:spacing w:after="160" w:line="360" w:lineRule="auto"/>
        <w:jc w:val="both"/>
        <w:rPr>
          <w:rFonts w:eastAsia="Calibri"/>
          <w:kern w:val="2"/>
          <w:lang w:eastAsia="en-US"/>
          <w14:ligatures w14:val="standardContextual"/>
        </w:rPr>
      </w:pPr>
      <w:r w:rsidRPr="00CD79D0">
        <w:rPr>
          <w:rFonts w:eastAsia="Calibri"/>
          <w:kern w:val="2"/>
          <w:lang w:eastAsia="en-US"/>
          <w14:ligatures w14:val="standardContextual"/>
        </w:rPr>
        <w:t>This indicator likely measures respondents' satisfaction with aspects such as food availability, quality, or support systems like the Public Distribution System. Among those who responded, 81.7% scored a high satisfaction level (3.00), which is encouraging and suggests that most individuals feel that their basic food-related needs are being met. 15.5% reported moderate satisfaction (2.00), while 2.8% showed low satisfaction (1.00), indicating a small but significant group experiencing dissatisfaction. However, 31.1% of the data is missing, which could be due to non-response or uncertainty about how to assess satisfaction, possibly reflecting limited awareness or engagement with available systems. The high satisfaction scores suggest that initiatives like PDS or local food programs are working for a large portion of the population. For those less satisfied, reasons could include inconsistent service delivery, quality concerns, or accessibility issues. Gathering qualitative feedback from this group could help tailor future interventions. Ensuring consistent service quality, improving communication, and increasing community participation can help raise satisfaction across the board.</w:t>
      </w:r>
    </w:p>
    <w:p w14:paraId="5F1AA416" w14:textId="77777777" w:rsidR="00CD79D0" w:rsidRPr="00CD79D0" w:rsidRDefault="00CD79D0" w:rsidP="00347CEF">
      <w:pPr>
        <w:spacing w:after="160" w:line="360" w:lineRule="auto"/>
        <w:jc w:val="both"/>
        <w:rPr>
          <w:rFonts w:eastAsia="Calibri"/>
          <w:kern w:val="2"/>
          <w:lang w:eastAsia="en-US"/>
          <w14:ligatures w14:val="standardContextual"/>
        </w:rPr>
      </w:pPr>
    </w:p>
    <w:p w14:paraId="1C15CEBE" w14:textId="77777777" w:rsidR="00CD79D0" w:rsidRPr="00CD79D0" w:rsidRDefault="00CD79D0" w:rsidP="00347CEF">
      <w:pPr>
        <w:spacing w:after="160" w:line="360" w:lineRule="auto"/>
        <w:jc w:val="both"/>
        <w:rPr>
          <w:rFonts w:eastAsia="Calibri"/>
          <w:kern w:val="2"/>
          <w:lang w:eastAsia="en-US"/>
          <w14:ligatures w14:val="standardContextual"/>
        </w:rPr>
      </w:pPr>
    </w:p>
    <w:p w14:paraId="374A8973" w14:textId="77777777" w:rsidR="004C4C10" w:rsidRDefault="004C4C10" w:rsidP="00347CEF">
      <w:pPr>
        <w:spacing w:line="360" w:lineRule="auto"/>
        <w:jc w:val="both"/>
        <w:rPr>
          <w:sz w:val="18"/>
          <w:szCs w:val="18"/>
        </w:rPr>
      </w:pPr>
    </w:p>
    <w:p w14:paraId="16558887" w14:textId="77777777" w:rsidR="00347CEF" w:rsidRDefault="00347CEF" w:rsidP="00347CEF">
      <w:pPr>
        <w:spacing w:line="360" w:lineRule="auto"/>
        <w:jc w:val="both"/>
        <w:rPr>
          <w:sz w:val="18"/>
          <w:szCs w:val="18"/>
        </w:rPr>
      </w:pPr>
    </w:p>
    <w:p w14:paraId="0433CD5E" w14:textId="77777777" w:rsidR="00347CEF" w:rsidRDefault="00347CEF" w:rsidP="00347CEF">
      <w:pPr>
        <w:spacing w:line="360" w:lineRule="auto"/>
        <w:jc w:val="both"/>
        <w:rPr>
          <w:sz w:val="18"/>
          <w:szCs w:val="18"/>
        </w:rPr>
      </w:pPr>
    </w:p>
    <w:p w14:paraId="696AA070" w14:textId="77777777" w:rsidR="00347CEF" w:rsidRDefault="00347CEF" w:rsidP="00347CEF">
      <w:pPr>
        <w:spacing w:line="360" w:lineRule="auto"/>
        <w:jc w:val="both"/>
        <w:rPr>
          <w:sz w:val="18"/>
          <w:szCs w:val="18"/>
        </w:rPr>
      </w:pPr>
    </w:p>
    <w:p w14:paraId="26473FB5" w14:textId="77777777" w:rsidR="001359C3" w:rsidRDefault="001359C3" w:rsidP="00347CEF">
      <w:pPr>
        <w:spacing w:line="360" w:lineRule="auto"/>
        <w:jc w:val="both"/>
        <w:rPr>
          <w:sz w:val="18"/>
          <w:szCs w:val="18"/>
        </w:rPr>
      </w:pPr>
    </w:p>
    <w:p w14:paraId="129C5A92" w14:textId="14875151" w:rsidR="00347CEF" w:rsidRPr="00525BE9" w:rsidRDefault="00347CEF" w:rsidP="00347CEF">
      <w:pPr>
        <w:spacing w:line="360" w:lineRule="auto"/>
        <w:jc w:val="both"/>
        <w:rPr>
          <w:b/>
          <w:bCs/>
        </w:rPr>
      </w:pPr>
      <w:r w:rsidRPr="00525BE9">
        <w:rPr>
          <w:b/>
          <w:bCs/>
        </w:rPr>
        <w:t>Hypothesis 1: Food Security</w:t>
      </w:r>
    </w:p>
    <w:p w14:paraId="49672CED" w14:textId="77777777" w:rsidR="00347CEF" w:rsidRPr="00525BE9" w:rsidRDefault="00347CEF" w:rsidP="00347CEF">
      <w:pPr>
        <w:numPr>
          <w:ilvl w:val="0"/>
          <w:numId w:val="9"/>
        </w:numPr>
        <w:spacing w:after="160" w:line="360" w:lineRule="auto"/>
        <w:jc w:val="both"/>
      </w:pPr>
      <w:r w:rsidRPr="00525BE9">
        <w:t>Alternative Hypothesis (H₁): There is a significant association between the level of Public Distribution System (PDS) utilization and food security among the Irula Tribe households.</w:t>
      </w:r>
    </w:p>
    <w:p w14:paraId="16336900" w14:textId="77777777" w:rsidR="00347CEF" w:rsidRPr="00A53A6A" w:rsidRDefault="00347CEF" w:rsidP="00347CEF">
      <w:pPr>
        <w:spacing w:line="360" w:lineRule="auto"/>
        <w:jc w:val="both"/>
      </w:pPr>
    </w:p>
    <w:tbl>
      <w:tblPr>
        <w:tblW w:w="60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7"/>
        <w:gridCol w:w="1999"/>
        <w:gridCol w:w="1475"/>
        <w:gridCol w:w="1106"/>
      </w:tblGrid>
      <w:tr w:rsidR="00347CEF" w:rsidRPr="00A53A6A" w14:paraId="0CE57E57" w14:textId="77777777" w:rsidTr="00B96D5F">
        <w:trPr>
          <w:cantSplit/>
        </w:trPr>
        <w:tc>
          <w:tcPr>
            <w:tcW w:w="6085" w:type="dxa"/>
            <w:gridSpan w:val="4"/>
            <w:tcBorders>
              <w:top w:val="nil"/>
              <w:left w:val="nil"/>
              <w:bottom w:val="nil"/>
              <w:right w:val="nil"/>
            </w:tcBorders>
            <w:shd w:val="clear" w:color="auto" w:fill="FFFFFF"/>
            <w:vAlign w:val="center"/>
          </w:tcPr>
          <w:p w14:paraId="4D4FE3DD" w14:textId="77777777" w:rsidR="00347CEF" w:rsidRPr="00A53A6A" w:rsidRDefault="00347CEF" w:rsidP="00347CEF">
            <w:pPr>
              <w:spacing w:line="360" w:lineRule="auto"/>
              <w:jc w:val="both"/>
            </w:pPr>
            <w:r w:rsidRPr="00A53A6A">
              <w:rPr>
                <w:b/>
                <w:bCs/>
              </w:rPr>
              <w:t>Correlations</w:t>
            </w:r>
          </w:p>
        </w:tc>
      </w:tr>
      <w:tr w:rsidR="00347CEF" w:rsidRPr="00A53A6A" w14:paraId="2CE4AFBB" w14:textId="77777777" w:rsidTr="00B96D5F">
        <w:trPr>
          <w:cantSplit/>
        </w:trPr>
        <w:tc>
          <w:tcPr>
            <w:tcW w:w="3504" w:type="dxa"/>
            <w:gridSpan w:val="2"/>
            <w:tcBorders>
              <w:top w:val="single" w:sz="16" w:space="0" w:color="000000"/>
              <w:left w:val="single" w:sz="16" w:space="0" w:color="000000"/>
              <w:bottom w:val="single" w:sz="16" w:space="0" w:color="000000"/>
              <w:right w:val="nil"/>
            </w:tcBorders>
            <w:shd w:val="clear" w:color="auto" w:fill="FFFFFF"/>
            <w:vAlign w:val="bottom"/>
          </w:tcPr>
          <w:p w14:paraId="5B2C760B" w14:textId="77777777" w:rsidR="00347CEF" w:rsidRPr="00A53A6A" w:rsidRDefault="00347CEF" w:rsidP="00347CEF">
            <w:pPr>
              <w:spacing w:line="360" w:lineRule="auto"/>
              <w:jc w:val="both"/>
            </w:pPr>
          </w:p>
        </w:tc>
        <w:tc>
          <w:tcPr>
            <w:tcW w:w="1475" w:type="dxa"/>
            <w:tcBorders>
              <w:top w:val="single" w:sz="16" w:space="0" w:color="000000"/>
              <w:left w:val="single" w:sz="16" w:space="0" w:color="000000"/>
              <w:bottom w:val="single" w:sz="16" w:space="0" w:color="000000"/>
            </w:tcBorders>
            <w:shd w:val="clear" w:color="auto" w:fill="FFFFFF"/>
            <w:vAlign w:val="bottom"/>
          </w:tcPr>
          <w:p w14:paraId="53B964CD" w14:textId="77777777" w:rsidR="00347CEF" w:rsidRPr="00A53A6A" w:rsidRDefault="00347CEF" w:rsidP="00347CEF">
            <w:pPr>
              <w:spacing w:line="360" w:lineRule="auto"/>
              <w:jc w:val="both"/>
            </w:pPr>
            <w:r w:rsidRPr="00A53A6A">
              <w:t>Totalscorepds</w:t>
            </w:r>
          </w:p>
        </w:tc>
        <w:tc>
          <w:tcPr>
            <w:tcW w:w="1106" w:type="dxa"/>
            <w:tcBorders>
              <w:top w:val="single" w:sz="16" w:space="0" w:color="000000"/>
              <w:bottom w:val="single" w:sz="16" w:space="0" w:color="000000"/>
              <w:right w:val="single" w:sz="16" w:space="0" w:color="000000"/>
            </w:tcBorders>
            <w:shd w:val="clear" w:color="auto" w:fill="FFFFFF"/>
            <w:vAlign w:val="bottom"/>
          </w:tcPr>
          <w:p w14:paraId="0A5D0064" w14:textId="77777777" w:rsidR="00347CEF" w:rsidRPr="00A53A6A" w:rsidRDefault="00347CEF" w:rsidP="00347CEF">
            <w:pPr>
              <w:spacing w:line="360" w:lineRule="auto"/>
              <w:jc w:val="both"/>
            </w:pPr>
            <w:r w:rsidRPr="00A53A6A">
              <w:t>TotalFIES</w:t>
            </w:r>
          </w:p>
        </w:tc>
      </w:tr>
      <w:tr w:rsidR="00347CEF" w:rsidRPr="00A53A6A" w14:paraId="61CBBBF5" w14:textId="77777777" w:rsidTr="00B96D5F">
        <w:trPr>
          <w:cantSplit/>
        </w:trPr>
        <w:tc>
          <w:tcPr>
            <w:tcW w:w="1506" w:type="dxa"/>
            <w:vMerge w:val="restart"/>
            <w:tcBorders>
              <w:top w:val="single" w:sz="16" w:space="0" w:color="000000"/>
              <w:left w:val="single" w:sz="16" w:space="0" w:color="000000"/>
              <w:right w:val="nil"/>
            </w:tcBorders>
            <w:shd w:val="clear" w:color="auto" w:fill="FFFFFF"/>
          </w:tcPr>
          <w:p w14:paraId="5C3663A3" w14:textId="77777777" w:rsidR="00347CEF" w:rsidRPr="00A53A6A" w:rsidRDefault="00347CEF" w:rsidP="00347CEF">
            <w:pPr>
              <w:spacing w:line="360" w:lineRule="auto"/>
              <w:jc w:val="both"/>
            </w:pPr>
            <w:r w:rsidRPr="00A53A6A">
              <w:t>Total</w:t>
            </w:r>
            <w:r>
              <w:t xml:space="preserve"> PDS</w:t>
            </w:r>
          </w:p>
        </w:tc>
        <w:tc>
          <w:tcPr>
            <w:tcW w:w="1998" w:type="dxa"/>
            <w:tcBorders>
              <w:top w:val="single" w:sz="16" w:space="0" w:color="000000"/>
              <w:left w:val="nil"/>
              <w:bottom w:val="nil"/>
              <w:right w:val="single" w:sz="16" w:space="0" w:color="000000"/>
            </w:tcBorders>
            <w:shd w:val="clear" w:color="auto" w:fill="FFFFFF"/>
          </w:tcPr>
          <w:p w14:paraId="2D9941BA" w14:textId="77777777" w:rsidR="00347CEF" w:rsidRPr="00A53A6A" w:rsidRDefault="00347CEF" w:rsidP="00347CEF">
            <w:pPr>
              <w:spacing w:line="360" w:lineRule="auto"/>
              <w:jc w:val="both"/>
            </w:pPr>
            <w:r w:rsidRPr="00A53A6A">
              <w:t>Pearson Correlation</w:t>
            </w:r>
          </w:p>
        </w:tc>
        <w:tc>
          <w:tcPr>
            <w:tcW w:w="1475" w:type="dxa"/>
            <w:tcBorders>
              <w:top w:val="single" w:sz="16" w:space="0" w:color="000000"/>
              <w:left w:val="single" w:sz="16" w:space="0" w:color="000000"/>
              <w:bottom w:val="nil"/>
            </w:tcBorders>
            <w:shd w:val="clear" w:color="auto" w:fill="FFFFFF"/>
            <w:vAlign w:val="center"/>
          </w:tcPr>
          <w:p w14:paraId="6B7B4A6B" w14:textId="77777777" w:rsidR="00347CEF" w:rsidRPr="00A53A6A" w:rsidRDefault="00347CEF" w:rsidP="00347CEF">
            <w:pPr>
              <w:spacing w:line="360" w:lineRule="auto"/>
              <w:jc w:val="both"/>
            </w:pPr>
            <w:r w:rsidRPr="00A53A6A">
              <w:t>1</w:t>
            </w:r>
          </w:p>
        </w:tc>
        <w:tc>
          <w:tcPr>
            <w:tcW w:w="1106" w:type="dxa"/>
            <w:tcBorders>
              <w:top w:val="single" w:sz="16" w:space="0" w:color="000000"/>
              <w:bottom w:val="nil"/>
              <w:right w:val="single" w:sz="16" w:space="0" w:color="000000"/>
            </w:tcBorders>
            <w:shd w:val="clear" w:color="auto" w:fill="FFFFFF"/>
            <w:vAlign w:val="center"/>
          </w:tcPr>
          <w:p w14:paraId="73E2E081" w14:textId="77777777" w:rsidR="00347CEF" w:rsidRPr="00A53A6A" w:rsidRDefault="00347CEF" w:rsidP="00347CEF">
            <w:pPr>
              <w:spacing w:line="360" w:lineRule="auto"/>
              <w:jc w:val="both"/>
            </w:pPr>
            <w:r w:rsidRPr="00A53A6A">
              <w:t>-.333</w:t>
            </w:r>
            <w:r w:rsidRPr="00A53A6A">
              <w:rPr>
                <w:vertAlign w:val="superscript"/>
              </w:rPr>
              <w:t>**</w:t>
            </w:r>
          </w:p>
        </w:tc>
      </w:tr>
      <w:tr w:rsidR="00347CEF" w:rsidRPr="00A53A6A" w14:paraId="6DD9F481" w14:textId="77777777" w:rsidTr="00B96D5F">
        <w:trPr>
          <w:cantSplit/>
        </w:trPr>
        <w:tc>
          <w:tcPr>
            <w:tcW w:w="1506" w:type="dxa"/>
            <w:vMerge/>
            <w:tcBorders>
              <w:top w:val="single" w:sz="16" w:space="0" w:color="000000"/>
              <w:left w:val="single" w:sz="16" w:space="0" w:color="000000"/>
              <w:right w:val="nil"/>
            </w:tcBorders>
            <w:shd w:val="clear" w:color="auto" w:fill="FFFFFF"/>
          </w:tcPr>
          <w:p w14:paraId="5FF69306" w14:textId="77777777" w:rsidR="00347CEF" w:rsidRPr="00A53A6A" w:rsidRDefault="00347CEF" w:rsidP="00347CEF">
            <w:pPr>
              <w:spacing w:line="360" w:lineRule="auto"/>
              <w:jc w:val="both"/>
            </w:pPr>
          </w:p>
        </w:tc>
        <w:tc>
          <w:tcPr>
            <w:tcW w:w="1998" w:type="dxa"/>
            <w:tcBorders>
              <w:top w:val="nil"/>
              <w:left w:val="nil"/>
              <w:bottom w:val="nil"/>
              <w:right w:val="single" w:sz="16" w:space="0" w:color="000000"/>
            </w:tcBorders>
            <w:shd w:val="clear" w:color="auto" w:fill="FFFFFF"/>
          </w:tcPr>
          <w:p w14:paraId="11733209" w14:textId="77777777" w:rsidR="00347CEF" w:rsidRPr="00A53A6A" w:rsidRDefault="00347CEF" w:rsidP="00347CEF">
            <w:pPr>
              <w:spacing w:line="360" w:lineRule="auto"/>
              <w:jc w:val="both"/>
            </w:pPr>
            <w:r w:rsidRPr="00A53A6A">
              <w:t>Sig. (2-tailed)</w:t>
            </w:r>
          </w:p>
        </w:tc>
        <w:tc>
          <w:tcPr>
            <w:tcW w:w="1475" w:type="dxa"/>
            <w:tcBorders>
              <w:top w:val="nil"/>
              <w:left w:val="single" w:sz="16" w:space="0" w:color="000000"/>
              <w:bottom w:val="nil"/>
            </w:tcBorders>
            <w:shd w:val="clear" w:color="auto" w:fill="FFFFFF"/>
            <w:vAlign w:val="center"/>
          </w:tcPr>
          <w:p w14:paraId="0B53497B" w14:textId="77777777" w:rsidR="00347CEF" w:rsidRPr="00A53A6A" w:rsidRDefault="00347CEF" w:rsidP="00347CEF">
            <w:pPr>
              <w:spacing w:line="360" w:lineRule="auto"/>
              <w:jc w:val="both"/>
            </w:pPr>
          </w:p>
        </w:tc>
        <w:tc>
          <w:tcPr>
            <w:tcW w:w="1106" w:type="dxa"/>
            <w:tcBorders>
              <w:top w:val="nil"/>
              <w:bottom w:val="nil"/>
              <w:right w:val="single" w:sz="16" w:space="0" w:color="000000"/>
            </w:tcBorders>
            <w:shd w:val="clear" w:color="auto" w:fill="FFFFFF"/>
            <w:vAlign w:val="center"/>
          </w:tcPr>
          <w:p w14:paraId="1536AEBB" w14:textId="77777777" w:rsidR="00347CEF" w:rsidRPr="00A53A6A" w:rsidRDefault="00347CEF" w:rsidP="00347CEF">
            <w:pPr>
              <w:spacing w:line="360" w:lineRule="auto"/>
              <w:jc w:val="both"/>
            </w:pPr>
            <w:r w:rsidRPr="00A53A6A">
              <w:t>.001</w:t>
            </w:r>
          </w:p>
        </w:tc>
      </w:tr>
      <w:tr w:rsidR="00347CEF" w:rsidRPr="00A53A6A" w14:paraId="4015DAFF" w14:textId="77777777" w:rsidTr="00B96D5F">
        <w:trPr>
          <w:cantSplit/>
        </w:trPr>
        <w:tc>
          <w:tcPr>
            <w:tcW w:w="1506" w:type="dxa"/>
            <w:vMerge/>
            <w:tcBorders>
              <w:top w:val="single" w:sz="16" w:space="0" w:color="000000"/>
              <w:left w:val="single" w:sz="16" w:space="0" w:color="000000"/>
              <w:right w:val="nil"/>
            </w:tcBorders>
            <w:shd w:val="clear" w:color="auto" w:fill="FFFFFF"/>
          </w:tcPr>
          <w:p w14:paraId="5D85D805" w14:textId="77777777" w:rsidR="00347CEF" w:rsidRPr="00A53A6A" w:rsidRDefault="00347CEF" w:rsidP="00347CEF">
            <w:pPr>
              <w:spacing w:line="360" w:lineRule="auto"/>
              <w:jc w:val="both"/>
            </w:pPr>
          </w:p>
        </w:tc>
        <w:tc>
          <w:tcPr>
            <w:tcW w:w="1998" w:type="dxa"/>
            <w:tcBorders>
              <w:top w:val="nil"/>
              <w:left w:val="nil"/>
              <w:right w:val="single" w:sz="16" w:space="0" w:color="000000"/>
            </w:tcBorders>
            <w:shd w:val="clear" w:color="auto" w:fill="FFFFFF"/>
          </w:tcPr>
          <w:p w14:paraId="72BD2C07" w14:textId="77777777" w:rsidR="00347CEF" w:rsidRPr="00A53A6A" w:rsidRDefault="00347CEF" w:rsidP="00347CEF">
            <w:pPr>
              <w:spacing w:line="360" w:lineRule="auto"/>
              <w:jc w:val="both"/>
            </w:pPr>
            <w:r w:rsidRPr="00A53A6A">
              <w:t>N</w:t>
            </w:r>
          </w:p>
        </w:tc>
        <w:tc>
          <w:tcPr>
            <w:tcW w:w="1475" w:type="dxa"/>
            <w:tcBorders>
              <w:top w:val="nil"/>
              <w:left w:val="single" w:sz="16" w:space="0" w:color="000000"/>
            </w:tcBorders>
            <w:shd w:val="clear" w:color="auto" w:fill="FFFFFF"/>
            <w:vAlign w:val="center"/>
          </w:tcPr>
          <w:p w14:paraId="5E4EFE2E" w14:textId="77777777" w:rsidR="00347CEF" w:rsidRPr="00A53A6A" w:rsidRDefault="00347CEF" w:rsidP="00347CEF">
            <w:pPr>
              <w:spacing w:line="360" w:lineRule="auto"/>
              <w:jc w:val="both"/>
            </w:pPr>
            <w:r w:rsidRPr="00A53A6A">
              <w:t>103</w:t>
            </w:r>
          </w:p>
        </w:tc>
        <w:tc>
          <w:tcPr>
            <w:tcW w:w="1106" w:type="dxa"/>
            <w:tcBorders>
              <w:top w:val="nil"/>
              <w:right w:val="single" w:sz="16" w:space="0" w:color="000000"/>
            </w:tcBorders>
            <w:shd w:val="clear" w:color="auto" w:fill="FFFFFF"/>
            <w:vAlign w:val="center"/>
          </w:tcPr>
          <w:p w14:paraId="177A0B72" w14:textId="77777777" w:rsidR="00347CEF" w:rsidRPr="00A53A6A" w:rsidRDefault="00347CEF" w:rsidP="00347CEF">
            <w:pPr>
              <w:spacing w:line="360" w:lineRule="auto"/>
              <w:jc w:val="both"/>
            </w:pPr>
            <w:r w:rsidRPr="00A53A6A">
              <w:t>103</w:t>
            </w:r>
          </w:p>
        </w:tc>
      </w:tr>
      <w:tr w:rsidR="00347CEF" w:rsidRPr="00A53A6A" w14:paraId="0F26183A" w14:textId="77777777" w:rsidTr="00B96D5F">
        <w:trPr>
          <w:cantSplit/>
        </w:trPr>
        <w:tc>
          <w:tcPr>
            <w:tcW w:w="1506" w:type="dxa"/>
            <w:vMerge w:val="restart"/>
            <w:tcBorders>
              <w:top w:val="nil"/>
              <w:left w:val="single" w:sz="16" w:space="0" w:color="000000"/>
              <w:bottom w:val="single" w:sz="16" w:space="0" w:color="000000"/>
              <w:right w:val="nil"/>
            </w:tcBorders>
            <w:shd w:val="clear" w:color="auto" w:fill="FFFFFF"/>
          </w:tcPr>
          <w:p w14:paraId="217F4686" w14:textId="77777777" w:rsidR="00347CEF" w:rsidRPr="00A53A6A" w:rsidRDefault="00347CEF" w:rsidP="00347CEF">
            <w:pPr>
              <w:spacing w:line="360" w:lineRule="auto"/>
              <w:jc w:val="both"/>
            </w:pPr>
            <w:r w:rsidRPr="00A53A6A">
              <w:t>TotalFIES</w:t>
            </w:r>
          </w:p>
        </w:tc>
        <w:tc>
          <w:tcPr>
            <w:tcW w:w="1998" w:type="dxa"/>
            <w:tcBorders>
              <w:top w:val="nil"/>
              <w:left w:val="nil"/>
              <w:bottom w:val="nil"/>
              <w:right w:val="single" w:sz="16" w:space="0" w:color="000000"/>
            </w:tcBorders>
            <w:shd w:val="clear" w:color="auto" w:fill="FFFFFF"/>
          </w:tcPr>
          <w:p w14:paraId="2AC14D03" w14:textId="77777777" w:rsidR="00347CEF" w:rsidRPr="00A53A6A" w:rsidRDefault="00347CEF" w:rsidP="00347CEF">
            <w:pPr>
              <w:spacing w:line="360" w:lineRule="auto"/>
              <w:jc w:val="both"/>
            </w:pPr>
            <w:r w:rsidRPr="00A53A6A">
              <w:t>Pearson Correlation</w:t>
            </w:r>
          </w:p>
        </w:tc>
        <w:tc>
          <w:tcPr>
            <w:tcW w:w="1475" w:type="dxa"/>
            <w:tcBorders>
              <w:top w:val="nil"/>
              <w:left w:val="single" w:sz="16" w:space="0" w:color="000000"/>
              <w:bottom w:val="nil"/>
            </w:tcBorders>
            <w:shd w:val="clear" w:color="auto" w:fill="FFFFFF"/>
            <w:vAlign w:val="center"/>
          </w:tcPr>
          <w:p w14:paraId="54B426C2" w14:textId="77777777" w:rsidR="00347CEF" w:rsidRPr="00A53A6A" w:rsidRDefault="00347CEF" w:rsidP="00347CEF">
            <w:pPr>
              <w:spacing w:line="360" w:lineRule="auto"/>
              <w:jc w:val="both"/>
            </w:pPr>
            <w:r w:rsidRPr="00A53A6A">
              <w:t>-.333</w:t>
            </w:r>
            <w:r w:rsidRPr="00A53A6A">
              <w:rPr>
                <w:vertAlign w:val="superscript"/>
              </w:rPr>
              <w:t>**</w:t>
            </w:r>
          </w:p>
        </w:tc>
        <w:tc>
          <w:tcPr>
            <w:tcW w:w="1106" w:type="dxa"/>
            <w:tcBorders>
              <w:top w:val="nil"/>
              <w:bottom w:val="nil"/>
              <w:right w:val="single" w:sz="16" w:space="0" w:color="000000"/>
            </w:tcBorders>
            <w:shd w:val="clear" w:color="auto" w:fill="FFFFFF"/>
            <w:vAlign w:val="center"/>
          </w:tcPr>
          <w:p w14:paraId="1E3FC2EF" w14:textId="77777777" w:rsidR="00347CEF" w:rsidRPr="00A53A6A" w:rsidRDefault="00347CEF" w:rsidP="00347CEF">
            <w:pPr>
              <w:spacing w:line="360" w:lineRule="auto"/>
              <w:jc w:val="both"/>
            </w:pPr>
            <w:r w:rsidRPr="00A53A6A">
              <w:t>1</w:t>
            </w:r>
          </w:p>
        </w:tc>
      </w:tr>
      <w:tr w:rsidR="00347CEF" w:rsidRPr="00A53A6A" w14:paraId="09D55BFF" w14:textId="77777777" w:rsidTr="00B96D5F">
        <w:trPr>
          <w:cantSplit/>
        </w:trPr>
        <w:tc>
          <w:tcPr>
            <w:tcW w:w="1506" w:type="dxa"/>
            <w:vMerge/>
            <w:tcBorders>
              <w:top w:val="nil"/>
              <w:left w:val="single" w:sz="16" w:space="0" w:color="000000"/>
              <w:bottom w:val="single" w:sz="16" w:space="0" w:color="000000"/>
              <w:right w:val="nil"/>
            </w:tcBorders>
            <w:shd w:val="clear" w:color="auto" w:fill="FFFFFF"/>
          </w:tcPr>
          <w:p w14:paraId="437C34E6" w14:textId="77777777" w:rsidR="00347CEF" w:rsidRPr="00A53A6A" w:rsidRDefault="00347CEF" w:rsidP="00347CEF">
            <w:pPr>
              <w:spacing w:line="360" w:lineRule="auto"/>
              <w:jc w:val="both"/>
            </w:pPr>
          </w:p>
        </w:tc>
        <w:tc>
          <w:tcPr>
            <w:tcW w:w="1998" w:type="dxa"/>
            <w:tcBorders>
              <w:top w:val="nil"/>
              <w:left w:val="nil"/>
              <w:bottom w:val="nil"/>
              <w:right w:val="single" w:sz="16" w:space="0" w:color="000000"/>
            </w:tcBorders>
            <w:shd w:val="clear" w:color="auto" w:fill="FFFFFF"/>
          </w:tcPr>
          <w:p w14:paraId="0F062E81" w14:textId="77777777" w:rsidR="00347CEF" w:rsidRPr="00A53A6A" w:rsidRDefault="00347CEF" w:rsidP="00347CEF">
            <w:pPr>
              <w:spacing w:line="360" w:lineRule="auto"/>
              <w:jc w:val="both"/>
            </w:pPr>
            <w:r w:rsidRPr="00A53A6A">
              <w:t>Sig. (2-tailed)</w:t>
            </w:r>
          </w:p>
        </w:tc>
        <w:tc>
          <w:tcPr>
            <w:tcW w:w="1475" w:type="dxa"/>
            <w:tcBorders>
              <w:top w:val="nil"/>
              <w:left w:val="single" w:sz="16" w:space="0" w:color="000000"/>
              <w:bottom w:val="nil"/>
            </w:tcBorders>
            <w:shd w:val="clear" w:color="auto" w:fill="FFFFFF"/>
            <w:vAlign w:val="center"/>
          </w:tcPr>
          <w:p w14:paraId="7B32C142" w14:textId="77777777" w:rsidR="00347CEF" w:rsidRPr="00A53A6A" w:rsidRDefault="00347CEF" w:rsidP="00347CEF">
            <w:pPr>
              <w:spacing w:line="360" w:lineRule="auto"/>
              <w:jc w:val="both"/>
            </w:pPr>
            <w:r w:rsidRPr="00A53A6A">
              <w:t>.001</w:t>
            </w:r>
          </w:p>
        </w:tc>
        <w:tc>
          <w:tcPr>
            <w:tcW w:w="1106" w:type="dxa"/>
            <w:tcBorders>
              <w:top w:val="nil"/>
              <w:bottom w:val="nil"/>
              <w:right w:val="single" w:sz="16" w:space="0" w:color="000000"/>
            </w:tcBorders>
            <w:shd w:val="clear" w:color="auto" w:fill="FFFFFF"/>
            <w:vAlign w:val="center"/>
          </w:tcPr>
          <w:p w14:paraId="652CFC3B" w14:textId="77777777" w:rsidR="00347CEF" w:rsidRPr="00A53A6A" w:rsidRDefault="00347CEF" w:rsidP="00347CEF">
            <w:pPr>
              <w:spacing w:line="360" w:lineRule="auto"/>
              <w:jc w:val="both"/>
            </w:pPr>
          </w:p>
        </w:tc>
      </w:tr>
      <w:tr w:rsidR="00347CEF" w:rsidRPr="00A53A6A" w14:paraId="70203E73" w14:textId="77777777" w:rsidTr="00B96D5F">
        <w:trPr>
          <w:cantSplit/>
        </w:trPr>
        <w:tc>
          <w:tcPr>
            <w:tcW w:w="1506" w:type="dxa"/>
            <w:vMerge/>
            <w:tcBorders>
              <w:top w:val="nil"/>
              <w:left w:val="single" w:sz="16" w:space="0" w:color="000000"/>
              <w:bottom w:val="single" w:sz="16" w:space="0" w:color="000000"/>
              <w:right w:val="nil"/>
            </w:tcBorders>
            <w:shd w:val="clear" w:color="auto" w:fill="FFFFFF"/>
          </w:tcPr>
          <w:p w14:paraId="59370314" w14:textId="77777777" w:rsidR="00347CEF" w:rsidRPr="00A53A6A" w:rsidRDefault="00347CEF" w:rsidP="00347CEF">
            <w:pPr>
              <w:spacing w:line="360" w:lineRule="auto"/>
              <w:jc w:val="both"/>
            </w:pPr>
          </w:p>
        </w:tc>
        <w:tc>
          <w:tcPr>
            <w:tcW w:w="1998" w:type="dxa"/>
            <w:tcBorders>
              <w:top w:val="nil"/>
              <w:left w:val="nil"/>
              <w:bottom w:val="single" w:sz="16" w:space="0" w:color="000000"/>
              <w:right w:val="single" w:sz="16" w:space="0" w:color="000000"/>
            </w:tcBorders>
            <w:shd w:val="clear" w:color="auto" w:fill="FFFFFF"/>
          </w:tcPr>
          <w:p w14:paraId="2E7DEE02" w14:textId="77777777" w:rsidR="00347CEF" w:rsidRPr="00A53A6A" w:rsidRDefault="00347CEF" w:rsidP="00347CEF">
            <w:pPr>
              <w:spacing w:line="360" w:lineRule="auto"/>
              <w:jc w:val="both"/>
            </w:pPr>
            <w:r w:rsidRPr="00A53A6A">
              <w:t>N</w:t>
            </w:r>
          </w:p>
        </w:tc>
        <w:tc>
          <w:tcPr>
            <w:tcW w:w="1475" w:type="dxa"/>
            <w:tcBorders>
              <w:top w:val="nil"/>
              <w:left w:val="single" w:sz="16" w:space="0" w:color="000000"/>
              <w:bottom w:val="single" w:sz="16" w:space="0" w:color="000000"/>
            </w:tcBorders>
            <w:shd w:val="clear" w:color="auto" w:fill="FFFFFF"/>
            <w:vAlign w:val="center"/>
          </w:tcPr>
          <w:p w14:paraId="3020911A" w14:textId="77777777" w:rsidR="00347CEF" w:rsidRPr="00A53A6A" w:rsidRDefault="00347CEF" w:rsidP="00347CEF">
            <w:pPr>
              <w:spacing w:line="360" w:lineRule="auto"/>
              <w:jc w:val="both"/>
            </w:pPr>
            <w:r w:rsidRPr="00A53A6A">
              <w:t>103</w:t>
            </w:r>
          </w:p>
        </w:tc>
        <w:tc>
          <w:tcPr>
            <w:tcW w:w="1106" w:type="dxa"/>
            <w:tcBorders>
              <w:top w:val="nil"/>
              <w:bottom w:val="single" w:sz="16" w:space="0" w:color="000000"/>
              <w:right w:val="single" w:sz="16" w:space="0" w:color="000000"/>
            </w:tcBorders>
            <w:shd w:val="clear" w:color="auto" w:fill="FFFFFF"/>
            <w:vAlign w:val="center"/>
          </w:tcPr>
          <w:p w14:paraId="6C6B6C22" w14:textId="77777777" w:rsidR="00347CEF" w:rsidRPr="00A53A6A" w:rsidRDefault="00347CEF" w:rsidP="00347CEF">
            <w:pPr>
              <w:spacing w:line="360" w:lineRule="auto"/>
              <w:jc w:val="both"/>
            </w:pPr>
            <w:r w:rsidRPr="00A53A6A">
              <w:t>103</w:t>
            </w:r>
          </w:p>
        </w:tc>
      </w:tr>
      <w:tr w:rsidR="00347CEF" w:rsidRPr="00A53A6A" w14:paraId="0671C0B3" w14:textId="77777777" w:rsidTr="00B96D5F">
        <w:trPr>
          <w:cantSplit/>
        </w:trPr>
        <w:tc>
          <w:tcPr>
            <w:tcW w:w="6085" w:type="dxa"/>
            <w:gridSpan w:val="4"/>
            <w:tcBorders>
              <w:top w:val="nil"/>
              <w:left w:val="nil"/>
              <w:bottom w:val="nil"/>
              <w:right w:val="nil"/>
            </w:tcBorders>
            <w:shd w:val="clear" w:color="auto" w:fill="FFFFFF"/>
          </w:tcPr>
          <w:p w14:paraId="2008A369" w14:textId="77777777" w:rsidR="00347CEF" w:rsidRPr="00A53A6A" w:rsidRDefault="00347CEF" w:rsidP="00347CEF">
            <w:pPr>
              <w:spacing w:line="360" w:lineRule="auto"/>
              <w:jc w:val="both"/>
            </w:pPr>
            <w:r w:rsidRPr="00A53A6A">
              <w:t>**. Correlation is significant at the 0.01 level (2-tailed).</w:t>
            </w:r>
          </w:p>
        </w:tc>
      </w:tr>
    </w:tbl>
    <w:p w14:paraId="04B8776C" w14:textId="33CA29A0" w:rsidR="001F521C" w:rsidRDefault="001F521C" w:rsidP="00347CEF">
      <w:pPr>
        <w:spacing w:line="360" w:lineRule="auto"/>
        <w:jc w:val="both"/>
      </w:pPr>
      <w:r>
        <w:t>Table 18</w:t>
      </w:r>
    </w:p>
    <w:p w14:paraId="6DFB0363" w14:textId="77777777" w:rsidR="001F521C" w:rsidRDefault="001F521C" w:rsidP="00347CEF">
      <w:pPr>
        <w:spacing w:line="360" w:lineRule="auto"/>
        <w:jc w:val="both"/>
      </w:pPr>
    </w:p>
    <w:p w14:paraId="206CB4AB" w14:textId="77777777" w:rsidR="00347CEF" w:rsidRPr="002871C6" w:rsidRDefault="00347CEF" w:rsidP="00347CEF">
      <w:pPr>
        <w:spacing w:after="160" w:line="360" w:lineRule="auto"/>
        <w:jc w:val="both"/>
        <w:rPr>
          <w:b/>
          <w:bCs/>
        </w:rPr>
      </w:pPr>
      <w:r w:rsidRPr="002871C6">
        <w:rPr>
          <w:b/>
          <w:bCs/>
        </w:rPr>
        <w:t>Interpretation of Hypothesis 1: PDS Utilization and Food Security</w:t>
      </w:r>
    </w:p>
    <w:p w14:paraId="055BBB46" w14:textId="77777777" w:rsidR="00347CEF" w:rsidRPr="002871C6" w:rsidRDefault="00347CEF" w:rsidP="00347CEF">
      <w:pPr>
        <w:spacing w:after="160" w:line="360" w:lineRule="auto"/>
        <w:jc w:val="both"/>
      </w:pPr>
      <w:r w:rsidRPr="002871C6">
        <w:t xml:space="preserve">Hypothesis 1 aimed to assess whether there is a significant relationship between Public Distribution System (PDS) utilization and food security among the Irula Tribe households. Using Pearson correlation analysis, a </w:t>
      </w:r>
      <w:r w:rsidRPr="002871C6">
        <w:rPr>
          <w:b/>
          <w:bCs/>
        </w:rPr>
        <w:t>moderate negative correlation was found (r = -0.333, p = 0.001)</w:t>
      </w:r>
      <w:r w:rsidRPr="002871C6">
        <w:t xml:space="preserve">, indicating a statistically significant association between the two variables. This finding confirms that </w:t>
      </w:r>
      <w:r w:rsidRPr="002871C6">
        <w:rPr>
          <w:b/>
          <w:bCs/>
        </w:rPr>
        <w:t>as PDS utilization increases, food insecurity levels tend to decrease</w:t>
      </w:r>
      <w:r w:rsidRPr="002871C6">
        <w:t xml:space="preserve">, leading to the </w:t>
      </w:r>
      <w:r w:rsidRPr="002871C6">
        <w:rPr>
          <w:b/>
          <w:bCs/>
        </w:rPr>
        <w:t>rejection of the null hypothesis</w:t>
      </w:r>
      <w:r w:rsidRPr="002871C6">
        <w:t>.</w:t>
      </w:r>
    </w:p>
    <w:p w14:paraId="2B2C13EB" w14:textId="77777777" w:rsidR="00347CEF" w:rsidRPr="002871C6" w:rsidRDefault="00347CEF" w:rsidP="00347CEF">
      <w:pPr>
        <w:spacing w:after="160" w:line="360" w:lineRule="auto"/>
        <w:jc w:val="both"/>
      </w:pPr>
      <w:r w:rsidRPr="002871C6">
        <w:t xml:space="preserve">This suggests that the PDS plays a vital role in improving food access and reducing hunger in tribal areas, particularly where economic vulnerability and limited market access persist. The PDS, by supplying essential food items at subsidized rates, appears to be achieving its intended function as a food safety net for marginalized populations like the Irula Tribe. However, since the correlation is moderate rather than strong, it indicates that while PDS is important, it is </w:t>
      </w:r>
      <w:r w:rsidRPr="002871C6">
        <w:rPr>
          <w:b/>
          <w:bCs/>
        </w:rPr>
        <w:t>not the sole determinant of food security</w:t>
      </w:r>
      <w:r w:rsidRPr="002871C6">
        <w:t>. Other factors such as income levels, household size, employment status, agricultural access, and traditional food availability also likely influence food security outcomes.</w:t>
      </w:r>
    </w:p>
    <w:p w14:paraId="454EF5AE" w14:textId="1663CDD6" w:rsidR="00347CEF" w:rsidRPr="00030FAC" w:rsidRDefault="00347CEF" w:rsidP="001359C3">
      <w:pPr>
        <w:spacing w:after="160" w:line="360" w:lineRule="auto"/>
        <w:jc w:val="both"/>
      </w:pPr>
      <w:r w:rsidRPr="002871C6">
        <w:t xml:space="preserve">Therefore, while the PDS is beneficial, these findings highlight the need for a </w:t>
      </w:r>
      <w:r w:rsidRPr="002871C6">
        <w:rPr>
          <w:b/>
          <w:bCs/>
        </w:rPr>
        <w:t>multi-pronged approach</w:t>
      </w:r>
      <w:r w:rsidRPr="002871C6">
        <w:t xml:space="preserve"> to fully address food insecurity. Strengthening the reach and quality of PDS, alongside community-based food systems, nutritional education, and livelihood support, would provide a more comprehensive strategy. The interpretation of this hypothesis underscores the </w:t>
      </w:r>
      <w:r w:rsidRPr="002871C6">
        <w:rPr>
          <w:b/>
          <w:bCs/>
        </w:rPr>
        <w:t>effectiveness of government interventions like PDS</w:t>
      </w:r>
      <w:r w:rsidRPr="002871C6">
        <w:t>, while also pointing to areas where additional support mechanisms can enhance food security for tribal communities more holistically.</w:t>
      </w:r>
    </w:p>
    <w:p w14:paraId="0133DCE5" w14:textId="77777777" w:rsidR="00347CEF" w:rsidRPr="00525BE9" w:rsidRDefault="00347CEF" w:rsidP="00347CEF">
      <w:pPr>
        <w:spacing w:line="360" w:lineRule="auto"/>
        <w:jc w:val="both"/>
        <w:rPr>
          <w:b/>
          <w:bCs/>
        </w:rPr>
      </w:pPr>
      <w:r w:rsidRPr="00525BE9">
        <w:rPr>
          <w:b/>
          <w:bCs/>
        </w:rPr>
        <w:t>Hypothesis 2: Cultural Dietary Shift</w:t>
      </w:r>
    </w:p>
    <w:p w14:paraId="5610551F" w14:textId="77777777" w:rsidR="00347CEF" w:rsidRPr="00400FC3" w:rsidRDefault="00347CEF" w:rsidP="00347CEF">
      <w:pPr>
        <w:numPr>
          <w:ilvl w:val="0"/>
          <w:numId w:val="10"/>
        </w:numPr>
        <w:spacing w:after="160" w:line="360" w:lineRule="auto"/>
        <w:jc w:val="both"/>
      </w:pPr>
      <w:r w:rsidRPr="00525BE9">
        <w:rPr>
          <w:b/>
          <w:bCs/>
        </w:rPr>
        <w:t>Alternative Hypothesis (H₁):</w:t>
      </w:r>
      <w:r w:rsidRPr="00525BE9">
        <w:t xml:space="preserve"> Public Distribution System (PDS) utilization has a significant impact on changes in traditional dietary habits among the Irula Tribe.</w:t>
      </w:r>
    </w:p>
    <w:tbl>
      <w:tblPr>
        <w:tblW w:w="76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06"/>
        <w:gridCol w:w="1475"/>
        <w:gridCol w:w="1030"/>
        <w:gridCol w:w="1415"/>
        <w:gridCol w:w="1030"/>
        <w:gridCol w:w="1030"/>
      </w:tblGrid>
      <w:tr w:rsidR="00347CEF" w:rsidRPr="00A53A6A" w14:paraId="14780707" w14:textId="77777777" w:rsidTr="00B96D5F">
        <w:trPr>
          <w:cantSplit/>
        </w:trPr>
        <w:tc>
          <w:tcPr>
            <w:tcW w:w="7682" w:type="dxa"/>
            <w:gridSpan w:val="6"/>
            <w:tcBorders>
              <w:top w:val="nil"/>
              <w:left w:val="nil"/>
              <w:bottom w:val="nil"/>
              <w:right w:val="nil"/>
            </w:tcBorders>
            <w:shd w:val="clear" w:color="auto" w:fill="FFFFFF"/>
            <w:vAlign w:val="center"/>
          </w:tcPr>
          <w:p w14:paraId="4B9E56E2" w14:textId="77777777" w:rsidR="00347CEF" w:rsidRPr="00A53A6A" w:rsidRDefault="00347CEF" w:rsidP="00347CEF">
            <w:pPr>
              <w:spacing w:line="360" w:lineRule="auto"/>
              <w:jc w:val="both"/>
            </w:pPr>
            <w:r w:rsidRPr="00A53A6A">
              <w:rPr>
                <w:b/>
                <w:bCs/>
              </w:rPr>
              <w:t>ANOVA</w:t>
            </w:r>
          </w:p>
        </w:tc>
      </w:tr>
      <w:tr w:rsidR="00347CEF" w:rsidRPr="00A53A6A" w14:paraId="631CE32A" w14:textId="77777777" w:rsidTr="00B96D5F">
        <w:trPr>
          <w:cantSplit/>
        </w:trPr>
        <w:tc>
          <w:tcPr>
            <w:tcW w:w="7682" w:type="dxa"/>
            <w:gridSpan w:val="6"/>
            <w:tcBorders>
              <w:top w:val="nil"/>
              <w:left w:val="nil"/>
              <w:bottom w:val="nil"/>
              <w:right w:val="nil"/>
            </w:tcBorders>
            <w:shd w:val="clear" w:color="auto" w:fill="FFFFFF"/>
            <w:vAlign w:val="bottom"/>
          </w:tcPr>
          <w:p w14:paraId="5BB252BC" w14:textId="77777777" w:rsidR="00347CEF" w:rsidRPr="00A53A6A" w:rsidRDefault="00347CEF" w:rsidP="00347CEF">
            <w:pPr>
              <w:spacing w:line="360" w:lineRule="auto"/>
              <w:jc w:val="both"/>
            </w:pPr>
            <w:r w:rsidRPr="00030FAC">
              <w:t xml:space="preserve">Traditional Dietary habits </w:t>
            </w:r>
          </w:p>
        </w:tc>
      </w:tr>
      <w:tr w:rsidR="00347CEF" w:rsidRPr="00A53A6A" w14:paraId="05959FD3" w14:textId="77777777" w:rsidTr="00B96D5F">
        <w:trPr>
          <w:cantSplit/>
        </w:trPr>
        <w:tc>
          <w:tcPr>
            <w:tcW w:w="170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643BF89" w14:textId="77777777" w:rsidR="00347CEF" w:rsidRPr="00A53A6A" w:rsidRDefault="00347CEF" w:rsidP="00347CEF">
            <w:pPr>
              <w:spacing w:line="360" w:lineRule="auto"/>
              <w:jc w:val="both"/>
            </w:pPr>
          </w:p>
        </w:tc>
        <w:tc>
          <w:tcPr>
            <w:tcW w:w="1475" w:type="dxa"/>
            <w:tcBorders>
              <w:top w:val="single" w:sz="16" w:space="0" w:color="000000"/>
              <w:left w:val="single" w:sz="16" w:space="0" w:color="000000"/>
              <w:bottom w:val="single" w:sz="16" w:space="0" w:color="000000"/>
            </w:tcBorders>
            <w:shd w:val="clear" w:color="auto" w:fill="FFFFFF"/>
            <w:vAlign w:val="bottom"/>
          </w:tcPr>
          <w:p w14:paraId="5017DF95" w14:textId="77777777" w:rsidR="00347CEF" w:rsidRPr="00A53A6A" w:rsidRDefault="00347CEF" w:rsidP="00347CEF">
            <w:pPr>
              <w:spacing w:line="360" w:lineRule="auto"/>
              <w:jc w:val="both"/>
            </w:pPr>
            <w:r w:rsidRPr="00A53A6A">
              <w:t>Sum of Squares</w:t>
            </w:r>
          </w:p>
        </w:tc>
        <w:tc>
          <w:tcPr>
            <w:tcW w:w="1029" w:type="dxa"/>
            <w:tcBorders>
              <w:top w:val="single" w:sz="16" w:space="0" w:color="000000"/>
              <w:bottom w:val="single" w:sz="16" w:space="0" w:color="000000"/>
            </w:tcBorders>
            <w:shd w:val="clear" w:color="auto" w:fill="FFFFFF"/>
            <w:vAlign w:val="bottom"/>
          </w:tcPr>
          <w:p w14:paraId="3EE937C9" w14:textId="77777777" w:rsidR="00347CEF" w:rsidRPr="00A53A6A" w:rsidRDefault="00347CEF" w:rsidP="00347CEF">
            <w:pPr>
              <w:spacing w:line="360" w:lineRule="auto"/>
              <w:jc w:val="both"/>
            </w:pPr>
            <w:proofErr w:type="spellStart"/>
            <w:r w:rsidRPr="00A53A6A">
              <w:t>df</w:t>
            </w:r>
            <w:proofErr w:type="spellEnd"/>
          </w:p>
        </w:tc>
        <w:tc>
          <w:tcPr>
            <w:tcW w:w="1414" w:type="dxa"/>
            <w:tcBorders>
              <w:top w:val="single" w:sz="16" w:space="0" w:color="000000"/>
              <w:bottom w:val="single" w:sz="16" w:space="0" w:color="000000"/>
            </w:tcBorders>
            <w:shd w:val="clear" w:color="auto" w:fill="FFFFFF"/>
            <w:vAlign w:val="bottom"/>
          </w:tcPr>
          <w:p w14:paraId="140E0000" w14:textId="77777777" w:rsidR="00347CEF" w:rsidRPr="00A53A6A" w:rsidRDefault="00347CEF" w:rsidP="00347CEF">
            <w:pPr>
              <w:spacing w:line="360" w:lineRule="auto"/>
              <w:jc w:val="both"/>
            </w:pPr>
            <w:r w:rsidRPr="00A53A6A">
              <w:t>Mean Square</w:t>
            </w:r>
          </w:p>
        </w:tc>
        <w:tc>
          <w:tcPr>
            <w:tcW w:w="1029" w:type="dxa"/>
            <w:tcBorders>
              <w:top w:val="single" w:sz="16" w:space="0" w:color="000000"/>
              <w:bottom w:val="single" w:sz="16" w:space="0" w:color="000000"/>
            </w:tcBorders>
            <w:shd w:val="clear" w:color="auto" w:fill="FFFFFF"/>
            <w:vAlign w:val="bottom"/>
          </w:tcPr>
          <w:p w14:paraId="7822BBA4" w14:textId="77777777" w:rsidR="00347CEF" w:rsidRPr="00A53A6A" w:rsidRDefault="00347CEF" w:rsidP="00347CEF">
            <w:pPr>
              <w:spacing w:line="360" w:lineRule="auto"/>
              <w:jc w:val="both"/>
            </w:pPr>
            <w:r w:rsidRPr="00A53A6A">
              <w:t>F</w:t>
            </w:r>
          </w:p>
        </w:tc>
        <w:tc>
          <w:tcPr>
            <w:tcW w:w="1029" w:type="dxa"/>
            <w:tcBorders>
              <w:top w:val="single" w:sz="16" w:space="0" w:color="000000"/>
              <w:bottom w:val="single" w:sz="16" w:space="0" w:color="000000"/>
              <w:right w:val="single" w:sz="16" w:space="0" w:color="000000"/>
            </w:tcBorders>
            <w:shd w:val="clear" w:color="auto" w:fill="FFFFFF"/>
            <w:vAlign w:val="bottom"/>
          </w:tcPr>
          <w:p w14:paraId="678572E5" w14:textId="77777777" w:rsidR="00347CEF" w:rsidRPr="00A53A6A" w:rsidRDefault="00347CEF" w:rsidP="00347CEF">
            <w:pPr>
              <w:spacing w:line="360" w:lineRule="auto"/>
              <w:jc w:val="both"/>
            </w:pPr>
            <w:r w:rsidRPr="00A53A6A">
              <w:t>Sig.</w:t>
            </w:r>
          </w:p>
        </w:tc>
      </w:tr>
      <w:tr w:rsidR="00347CEF" w:rsidRPr="00A53A6A" w14:paraId="7D09E3CD" w14:textId="77777777" w:rsidTr="00B96D5F">
        <w:trPr>
          <w:cantSplit/>
        </w:trPr>
        <w:tc>
          <w:tcPr>
            <w:tcW w:w="1706" w:type="dxa"/>
            <w:tcBorders>
              <w:top w:val="single" w:sz="16" w:space="0" w:color="000000"/>
              <w:left w:val="single" w:sz="16" w:space="0" w:color="000000"/>
              <w:bottom w:val="nil"/>
              <w:right w:val="single" w:sz="16" w:space="0" w:color="000000"/>
            </w:tcBorders>
            <w:shd w:val="clear" w:color="auto" w:fill="FFFFFF"/>
          </w:tcPr>
          <w:p w14:paraId="582112F4" w14:textId="77777777" w:rsidR="00347CEF" w:rsidRPr="00A53A6A" w:rsidRDefault="00347CEF" w:rsidP="00347CEF">
            <w:pPr>
              <w:spacing w:line="360" w:lineRule="auto"/>
              <w:jc w:val="both"/>
            </w:pPr>
            <w:r w:rsidRPr="00A53A6A">
              <w:t>Between Groups</w:t>
            </w:r>
          </w:p>
        </w:tc>
        <w:tc>
          <w:tcPr>
            <w:tcW w:w="1475" w:type="dxa"/>
            <w:tcBorders>
              <w:top w:val="single" w:sz="16" w:space="0" w:color="000000"/>
              <w:left w:val="single" w:sz="16" w:space="0" w:color="000000"/>
              <w:bottom w:val="nil"/>
            </w:tcBorders>
            <w:shd w:val="clear" w:color="auto" w:fill="FFFFFF"/>
            <w:vAlign w:val="center"/>
          </w:tcPr>
          <w:p w14:paraId="07E1086A" w14:textId="77777777" w:rsidR="00347CEF" w:rsidRPr="00A53A6A" w:rsidRDefault="00347CEF" w:rsidP="00347CEF">
            <w:pPr>
              <w:spacing w:line="360" w:lineRule="auto"/>
              <w:jc w:val="both"/>
            </w:pPr>
            <w:r w:rsidRPr="00A53A6A">
              <w:t>299.409</w:t>
            </w:r>
          </w:p>
        </w:tc>
        <w:tc>
          <w:tcPr>
            <w:tcW w:w="1029" w:type="dxa"/>
            <w:tcBorders>
              <w:top w:val="single" w:sz="16" w:space="0" w:color="000000"/>
              <w:bottom w:val="nil"/>
            </w:tcBorders>
            <w:shd w:val="clear" w:color="auto" w:fill="FFFFFF"/>
            <w:vAlign w:val="center"/>
          </w:tcPr>
          <w:p w14:paraId="5F0C81F4" w14:textId="77777777" w:rsidR="00347CEF" w:rsidRPr="00A53A6A" w:rsidRDefault="00347CEF" w:rsidP="00347CEF">
            <w:pPr>
              <w:spacing w:line="360" w:lineRule="auto"/>
              <w:jc w:val="both"/>
            </w:pPr>
            <w:r w:rsidRPr="00A53A6A">
              <w:t>13</w:t>
            </w:r>
          </w:p>
        </w:tc>
        <w:tc>
          <w:tcPr>
            <w:tcW w:w="1414" w:type="dxa"/>
            <w:tcBorders>
              <w:top w:val="single" w:sz="16" w:space="0" w:color="000000"/>
              <w:bottom w:val="nil"/>
            </w:tcBorders>
            <w:shd w:val="clear" w:color="auto" w:fill="FFFFFF"/>
            <w:vAlign w:val="center"/>
          </w:tcPr>
          <w:p w14:paraId="7DE2575C" w14:textId="77777777" w:rsidR="00347CEF" w:rsidRPr="00A53A6A" w:rsidRDefault="00347CEF" w:rsidP="00347CEF">
            <w:pPr>
              <w:spacing w:line="360" w:lineRule="auto"/>
              <w:jc w:val="both"/>
            </w:pPr>
            <w:r w:rsidRPr="00A53A6A">
              <w:t>23.031</w:t>
            </w:r>
          </w:p>
        </w:tc>
        <w:tc>
          <w:tcPr>
            <w:tcW w:w="1029" w:type="dxa"/>
            <w:tcBorders>
              <w:top w:val="single" w:sz="16" w:space="0" w:color="000000"/>
              <w:bottom w:val="nil"/>
            </w:tcBorders>
            <w:shd w:val="clear" w:color="auto" w:fill="FFFFFF"/>
            <w:vAlign w:val="center"/>
          </w:tcPr>
          <w:p w14:paraId="6F3E6FF0" w14:textId="77777777" w:rsidR="00347CEF" w:rsidRPr="00A53A6A" w:rsidRDefault="00347CEF" w:rsidP="00347CEF">
            <w:pPr>
              <w:spacing w:line="360" w:lineRule="auto"/>
              <w:jc w:val="both"/>
            </w:pPr>
            <w:r w:rsidRPr="00A53A6A">
              <w:t>2.808</w:t>
            </w:r>
          </w:p>
        </w:tc>
        <w:tc>
          <w:tcPr>
            <w:tcW w:w="1029" w:type="dxa"/>
            <w:tcBorders>
              <w:top w:val="single" w:sz="16" w:space="0" w:color="000000"/>
              <w:bottom w:val="nil"/>
              <w:right w:val="single" w:sz="16" w:space="0" w:color="000000"/>
            </w:tcBorders>
            <w:shd w:val="clear" w:color="auto" w:fill="FFFFFF"/>
            <w:vAlign w:val="center"/>
          </w:tcPr>
          <w:p w14:paraId="49592C6B" w14:textId="77777777" w:rsidR="00347CEF" w:rsidRPr="00A53A6A" w:rsidRDefault="00347CEF" w:rsidP="00347CEF">
            <w:pPr>
              <w:spacing w:line="360" w:lineRule="auto"/>
              <w:jc w:val="both"/>
            </w:pPr>
            <w:r w:rsidRPr="00A53A6A">
              <w:t>.005</w:t>
            </w:r>
          </w:p>
        </w:tc>
      </w:tr>
      <w:tr w:rsidR="00347CEF" w:rsidRPr="00A53A6A" w14:paraId="0C9DBC13" w14:textId="77777777" w:rsidTr="00B96D5F">
        <w:trPr>
          <w:cantSplit/>
        </w:trPr>
        <w:tc>
          <w:tcPr>
            <w:tcW w:w="1706" w:type="dxa"/>
            <w:tcBorders>
              <w:top w:val="nil"/>
              <w:left w:val="single" w:sz="16" w:space="0" w:color="000000"/>
              <w:bottom w:val="nil"/>
              <w:right w:val="single" w:sz="16" w:space="0" w:color="000000"/>
            </w:tcBorders>
            <w:shd w:val="clear" w:color="auto" w:fill="FFFFFF"/>
          </w:tcPr>
          <w:p w14:paraId="7F7534FE" w14:textId="77777777" w:rsidR="00347CEF" w:rsidRPr="00A53A6A" w:rsidRDefault="00347CEF" w:rsidP="00347CEF">
            <w:pPr>
              <w:spacing w:line="360" w:lineRule="auto"/>
              <w:jc w:val="both"/>
            </w:pPr>
            <w:r w:rsidRPr="00A53A6A">
              <w:t>Within Groups</w:t>
            </w:r>
          </w:p>
        </w:tc>
        <w:tc>
          <w:tcPr>
            <w:tcW w:w="1475" w:type="dxa"/>
            <w:tcBorders>
              <w:top w:val="nil"/>
              <w:left w:val="single" w:sz="16" w:space="0" w:color="000000"/>
              <w:bottom w:val="nil"/>
            </w:tcBorders>
            <w:shd w:val="clear" w:color="auto" w:fill="FFFFFF"/>
            <w:vAlign w:val="center"/>
          </w:tcPr>
          <w:p w14:paraId="4E7EE87D" w14:textId="77777777" w:rsidR="00347CEF" w:rsidRPr="00A53A6A" w:rsidRDefault="00347CEF" w:rsidP="00347CEF">
            <w:pPr>
              <w:spacing w:line="360" w:lineRule="auto"/>
              <w:jc w:val="both"/>
            </w:pPr>
            <w:r w:rsidRPr="00A53A6A">
              <w:t>385.541</w:t>
            </w:r>
          </w:p>
        </w:tc>
        <w:tc>
          <w:tcPr>
            <w:tcW w:w="1029" w:type="dxa"/>
            <w:tcBorders>
              <w:top w:val="nil"/>
              <w:bottom w:val="nil"/>
            </w:tcBorders>
            <w:shd w:val="clear" w:color="auto" w:fill="FFFFFF"/>
            <w:vAlign w:val="center"/>
          </w:tcPr>
          <w:p w14:paraId="75A9D2C2" w14:textId="77777777" w:rsidR="00347CEF" w:rsidRPr="00A53A6A" w:rsidRDefault="00347CEF" w:rsidP="00347CEF">
            <w:pPr>
              <w:spacing w:line="360" w:lineRule="auto"/>
              <w:jc w:val="both"/>
            </w:pPr>
            <w:r w:rsidRPr="00A53A6A">
              <w:t>47</w:t>
            </w:r>
          </w:p>
        </w:tc>
        <w:tc>
          <w:tcPr>
            <w:tcW w:w="1414" w:type="dxa"/>
            <w:tcBorders>
              <w:top w:val="nil"/>
              <w:bottom w:val="nil"/>
            </w:tcBorders>
            <w:shd w:val="clear" w:color="auto" w:fill="FFFFFF"/>
            <w:vAlign w:val="center"/>
          </w:tcPr>
          <w:p w14:paraId="0F074408" w14:textId="77777777" w:rsidR="00347CEF" w:rsidRPr="00A53A6A" w:rsidRDefault="00347CEF" w:rsidP="00347CEF">
            <w:pPr>
              <w:spacing w:line="360" w:lineRule="auto"/>
              <w:jc w:val="both"/>
            </w:pPr>
            <w:r w:rsidRPr="00A53A6A">
              <w:t>8.203</w:t>
            </w:r>
          </w:p>
        </w:tc>
        <w:tc>
          <w:tcPr>
            <w:tcW w:w="1029" w:type="dxa"/>
            <w:tcBorders>
              <w:top w:val="nil"/>
              <w:bottom w:val="nil"/>
            </w:tcBorders>
            <w:shd w:val="clear" w:color="auto" w:fill="FFFFFF"/>
            <w:vAlign w:val="center"/>
          </w:tcPr>
          <w:p w14:paraId="24C99B95" w14:textId="77777777" w:rsidR="00347CEF" w:rsidRPr="00A53A6A" w:rsidRDefault="00347CEF" w:rsidP="00347CEF">
            <w:pPr>
              <w:spacing w:line="360" w:lineRule="auto"/>
              <w:jc w:val="both"/>
            </w:pPr>
          </w:p>
        </w:tc>
        <w:tc>
          <w:tcPr>
            <w:tcW w:w="1029" w:type="dxa"/>
            <w:tcBorders>
              <w:top w:val="nil"/>
              <w:bottom w:val="nil"/>
              <w:right w:val="single" w:sz="16" w:space="0" w:color="000000"/>
            </w:tcBorders>
            <w:shd w:val="clear" w:color="auto" w:fill="FFFFFF"/>
            <w:vAlign w:val="center"/>
          </w:tcPr>
          <w:p w14:paraId="65627134" w14:textId="77777777" w:rsidR="00347CEF" w:rsidRPr="00A53A6A" w:rsidRDefault="00347CEF" w:rsidP="00347CEF">
            <w:pPr>
              <w:spacing w:line="360" w:lineRule="auto"/>
              <w:jc w:val="both"/>
            </w:pPr>
          </w:p>
        </w:tc>
      </w:tr>
      <w:tr w:rsidR="00347CEF" w:rsidRPr="00A53A6A" w14:paraId="53ABAE22" w14:textId="77777777" w:rsidTr="00B96D5F">
        <w:trPr>
          <w:cantSplit/>
        </w:trPr>
        <w:tc>
          <w:tcPr>
            <w:tcW w:w="1706" w:type="dxa"/>
            <w:tcBorders>
              <w:top w:val="nil"/>
              <w:left w:val="single" w:sz="16" w:space="0" w:color="000000"/>
              <w:bottom w:val="single" w:sz="16" w:space="0" w:color="000000"/>
              <w:right w:val="single" w:sz="16" w:space="0" w:color="000000"/>
            </w:tcBorders>
            <w:shd w:val="clear" w:color="auto" w:fill="FFFFFF"/>
          </w:tcPr>
          <w:p w14:paraId="1A44D2C3" w14:textId="77777777" w:rsidR="00347CEF" w:rsidRPr="00A53A6A" w:rsidRDefault="00347CEF" w:rsidP="00347CEF">
            <w:pPr>
              <w:spacing w:line="360" w:lineRule="auto"/>
              <w:jc w:val="both"/>
            </w:pPr>
            <w:r w:rsidRPr="00A53A6A">
              <w:t>Total</w:t>
            </w:r>
          </w:p>
        </w:tc>
        <w:tc>
          <w:tcPr>
            <w:tcW w:w="1475" w:type="dxa"/>
            <w:tcBorders>
              <w:top w:val="nil"/>
              <w:left w:val="single" w:sz="16" w:space="0" w:color="000000"/>
              <w:bottom w:val="single" w:sz="16" w:space="0" w:color="000000"/>
            </w:tcBorders>
            <w:shd w:val="clear" w:color="auto" w:fill="FFFFFF"/>
            <w:vAlign w:val="center"/>
          </w:tcPr>
          <w:p w14:paraId="5D563C9C" w14:textId="77777777" w:rsidR="00347CEF" w:rsidRPr="00A53A6A" w:rsidRDefault="00347CEF" w:rsidP="00347CEF">
            <w:pPr>
              <w:spacing w:line="360" w:lineRule="auto"/>
              <w:jc w:val="both"/>
            </w:pPr>
            <w:r w:rsidRPr="00A53A6A">
              <w:t>684.951</w:t>
            </w:r>
          </w:p>
        </w:tc>
        <w:tc>
          <w:tcPr>
            <w:tcW w:w="1029" w:type="dxa"/>
            <w:tcBorders>
              <w:top w:val="nil"/>
              <w:bottom w:val="single" w:sz="16" w:space="0" w:color="000000"/>
            </w:tcBorders>
            <w:shd w:val="clear" w:color="auto" w:fill="FFFFFF"/>
            <w:vAlign w:val="center"/>
          </w:tcPr>
          <w:p w14:paraId="5060083C" w14:textId="77777777" w:rsidR="00347CEF" w:rsidRPr="00A53A6A" w:rsidRDefault="00347CEF" w:rsidP="00347CEF">
            <w:pPr>
              <w:spacing w:line="360" w:lineRule="auto"/>
              <w:jc w:val="both"/>
            </w:pPr>
            <w:r w:rsidRPr="00A53A6A">
              <w:t>60</w:t>
            </w:r>
          </w:p>
        </w:tc>
        <w:tc>
          <w:tcPr>
            <w:tcW w:w="1414" w:type="dxa"/>
            <w:tcBorders>
              <w:top w:val="nil"/>
              <w:bottom w:val="single" w:sz="16" w:space="0" w:color="000000"/>
            </w:tcBorders>
            <w:shd w:val="clear" w:color="auto" w:fill="FFFFFF"/>
            <w:vAlign w:val="center"/>
          </w:tcPr>
          <w:p w14:paraId="0F28BE4A" w14:textId="77777777" w:rsidR="00347CEF" w:rsidRPr="00A53A6A" w:rsidRDefault="00347CEF" w:rsidP="00347CEF">
            <w:pPr>
              <w:spacing w:line="360" w:lineRule="auto"/>
              <w:jc w:val="both"/>
            </w:pPr>
          </w:p>
        </w:tc>
        <w:tc>
          <w:tcPr>
            <w:tcW w:w="1029" w:type="dxa"/>
            <w:tcBorders>
              <w:top w:val="nil"/>
              <w:bottom w:val="single" w:sz="16" w:space="0" w:color="000000"/>
            </w:tcBorders>
            <w:shd w:val="clear" w:color="auto" w:fill="FFFFFF"/>
            <w:vAlign w:val="center"/>
          </w:tcPr>
          <w:p w14:paraId="2918E437" w14:textId="77777777" w:rsidR="00347CEF" w:rsidRPr="00A53A6A" w:rsidRDefault="00347CEF" w:rsidP="00347CEF">
            <w:pPr>
              <w:spacing w:line="360" w:lineRule="auto"/>
              <w:jc w:val="both"/>
            </w:pPr>
          </w:p>
        </w:tc>
        <w:tc>
          <w:tcPr>
            <w:tcW w:w="1029" w:type="dxa"/>
            <w:tcBorders>
              <w:top w:val="nil"/>
              <w:bottom w:val="single" w:sz="16" w:space="0" w:color="000000"/>
              <w:right w:val="single" w:sz="16" w:space="0" w:color="000000"/>
            </w:tcBorders>
            <w:shd w:val="clear" w:color="auto" w:fill="FFFFFF"/>
            <w:vAlign w:val="center"/>
          </w:tcPr>
          <w:p w14:paraId="3AF7E8D3" w14:textId="77777777" w:rsidR="00347CEF" w:rsidRPr="00A53A6A" w:rsidRDefault="00347CEF" w:rsidP="00347CEF">
            <w:pPr>
              <w:spacing w:line="360" w:lineRule="auto"/>
              <w:jc w:val="both"/>
            </w:pPr>
          </w:p>
        </w:tc>
      </w:tr>
    </w:tbl>
    <w:p w14:paraId="7C443320" w14:textId="77777777" w:rsidR="00347CEF" w:rsidRDefault="00347CEF" w:rsidP="001F521C">
      <w:pPr>
        <w:spacing w:line="360" w:lineRule="auto"/>
        <w:jc w:val="right"/>
      </w:pPr>
    </w:p>
    <w:p w14:paraId="79F08E07" w14:textId="09EF3E88" w:rsidR="001F521C" w:rsidRDefault="001F521C" w:rsidP="001F521C">
      <w:pPr>
        <w:spacing w:line="360" w:lineRule="auto"/>
      </w:pPr>
      <w:r>
        <w:t>Table 19</w:t>
      </w:r>
    </w:p>
    <w:p w14:paraId="5F6A5E97" w14:textId="77777777" w:rsidR="00347CEF" w:rsidRPr="002871C6" w:rsidRDefault="00347CEF" w:rsidP="00347CEF">
      <w:pPr>
        <w:spacing w:after="160" w:line="360" w:lineRule="auto"/>
        <w:jc w:val="both"/>
        <w:rPr>
          <w:b/>
          <w:bCs/>
        </w:rPr>
      </w:pPr>
      <w:r w:rsidRPr="002871C6">
        <w:rPr>
          <w:b/>
          <w:bCs/>
        </w:rPr>
        <w:t>Interpretation of Hypothesis 2: PDS Utilization and Traditional Dietary Shifts</w:t>
      </w:r>
    </w:p>
    <w:p w14:paraId="0EBBAC63" w14:textId="77777777" w:rsidR="00347CEF" w:rsidRPr="002871C6" w:rsidRDefault="00347CEF" w:rsidP="00347CEF">
      <w:pPr>
        <w:spacing w:after="160" w:line="360" w:lineRule="auto"/>
        <w:jc w:val="both"/>
      </w:pPr>
      <w:r w:rsidRPr="002871C6">
        <w:t xml:space="preserve">Hypothesis 2 investigated whether the utilization of the Public Distribution System (PDS) has a significant impact on the traditional dietary habits of the Irula Tribe. Through one-way ANOVA analysis, the results revealed a </w:t>
      </w:r>
      <w:r w:rsidRPr="002871C6">
        <w:rPr>
          <w:b/>
          <w:bCs/>
        </w:rPr>
        <w:t>statistically significant difference (F = 2.808, p = 0.005)</w:t>
      </w:r>
      <w:r w:rsidRPr="002871C6">
        <w:t xml:space="preserve"> between levels of PDS usage and adherence to traditional dietary practices. The </w:t>
      </w:r>
      <w:r w:rsidRPr="002871C6">
        <w:rPr>
          <w:b/>
          <w:bCs/>
        </w:rPr>
        <w:t>null hypothesis was therefore rejected</w:t>
      </w:r>
      <w:r w:rsidRPr="002871C6">
        <w:t>, confirming that PDS utilization significantly affects the way households consume and relate to their indigenous food systems.</w:t>
      </w:r>
    </w:p>
    <w:p w14:paraId="50D10A29" w14:textId="77777777" w:rsidR="00347CEF" w:rsidRPr="002871C6" w:rsidRDefault="00347CEF" w:rsidP="00347CEF">
      <w:pPr>
        <w:spacing w:after="160" w:line="360" w:lineRule="auto"/>
        <w:jc w:val="both"/>
      </w:pPr>
      <w:r w:rsidRPr="002871C6">
        <w:t xml:space="preserve">This result suggests that increased reliance on PDS—providing standardized food items like rice, wheat, sugar, and oil—has influenced a </w:t>
      </w:r>
      <w:r w:rsidRPr="002871C6">
        <w:rPr>
          <w:b/>
          <w:bCs/>
        </w:rPr>
        <w:t>gradual shift away from traditional foods</w:t>
      </w:r>
      <w:r w:rsidRPr="002871C6">
        <w:t xml:space="preserve"> such as millets, forest produce, foraged greens, tubers, and fermented dishes. While this shift may improve food access and caloric intake, it could potentially </w:t>
      </w:r>
      <w:r w:rsidRPr="002871C6">
        <w:rPr>
          <w:b/>
          <w:bCs/>
        </w:rPr>
        <w:t>undermine the diversity and nutritional value of traditional diets</w:t>
      </w:r>
      <w:r w:rsidRPr="002871C6">
        <w:t xml:space="preserve">. It may also contribute to the </w:t>
      </w:r>
      <w:r w:rsidRPr="002871C6">
        <w:rPr>
          <w:b/>
          <w:bCs/>
        </w:rPr>
        <w:t>erosion of cultural identity</w:t>
      </w:r>
      <w:r w:rsidRPr="002871C6">
        <w:t>, as food practices are deeply tied to community customs, ecological knowledge, and intergenerational heritage.</w:t>
      </w:r>
    </w:p>
    <w:p w14:paraId="7E7FA992" w14:textId="77777777" w:rsidR="00347CEF" w:rsidRPr="002871C6" w:rsidRDefault="00347CEF" w:rsidP="00347CEF">
      <w:pPr>
        <w:spacing w:after="160" w:line="360" w:lineRule="auto"/>
        <w:jc w:val="both"/>
      </w:pPr>
      <w:r w:rsidRPr="002871C6">
        <w:t xml:space="preserve">This interpretation emphasizes the need to </w:t>
      </w:r>
      <w:r w:rsidRPr="002871C6">
        <w:rPr>
          <w:b/>
          <w:bCs/>
        </w:rPr>
        <w:t>balance modern food security interventions with cultural sensitivity</w:t>
      </w:r>
      <w:r w:rsidRPr="002871C6">
        <w:t xml:space="preserve">. Incorporating locally grown traditional staples such as millets into the PDS, supporting kitchen gardens, and promoting community seed banks could help sustain indigenous food systems. Additionally, educational efforts that highlight the nutritional importance of traditional foods can bridge the gap between modern food access and cultural preservation. Overall, while PDS fulfils a critical role in ensuring basic sustenance, its long-term success should also be measured by how well it supports or complements </w:t>
      </w:r>
      <w:r w:rsidRPr="002871C6">
        <w:rPr>
          <w:b/>
          <w:bCs/>
        </w:rPr>
        <w:t>traditional food heritage and nutritional diversity</w:t>
      </w:r>
      <w:r w:rsidRPr="002871C6">
        <w:t xml:space="preserve"> within tribal communities.</w:t>
      </w:r>
    </w:p>
    <w:p w14:paraId="02994EB6" w14:textId="77777777" w:rsidR="00347CEF" w:rsidRPr="00030FAC" w:rsidRDefault="00347CEF" w:rsidP="00347CEF">
      <w:pPr>
        <w:spacing w:line="360" w:lineRule="auto"/>
        <w:jc w:val="both"/>
      </w:pPr>
    </w:p>
    <w:p w14:paraId="4E6D5B95" w14:textId="77777777" w:rsidR="00347CEF" w:rsidRPr="00030FAC" w:rsidRDefault="00347CEF" w:rsidP="00347CEF">
      <w:pPr>
        <w:spacing w:line="360" w:lineRule="auto"/>
        <w:jc w:val="both"/>
      </w:pPr>
    </w:p>
    <w:bookmarkEnd w:id="2"/>
    <w:p w14:paraId="545F3733" w14:textId="77777777" w:rsidR="00347CEF" w:rsidRDefault="00347CEF" w:rsidP="00347CEF">
      <w:pPr>
        <w:spacing w:line="360" w:lineRule="auto"/>
        <w:jc w:val="both"/>
      </w:pPr>
    </w:p>
    <w:p w14:paraId="11ED7D91" w14:textId="77777777" w:rsidR="001F521C" w:rsidRDefault="001F521C" w:rsidP="00347CEF">
      <w:pPr>
        <w:spacing w:line="360" w:lineRule="auto"/>
        <w:jc w:val="both"/>
      </w:pPr>
    </w:p>
    <w:p w14:paraId="3E248ACA" w14:textId="77777777" w:rsidR="001F521C" w:rsidRDefault="001F521C" w:rsidP="00347CEF">
      <w:pPr>
        <w:spacing w:line="360" w:lineRule="auto"/>
        <w:jc w:val="both"/>
      </w:pPr>
    </w:p>
    <w:p w14:paraId="1A847E0A" w14:textId="77777777" w:rsidR="001F521C" w:rsidRDefault="001F521C" w:rsidP="00347CEF">
      <w:pPr>
        <w:spacing w:line="360" w:lineRule="auto"/>
        <w:jc w:val="both"/>
      </w:pPr>
    </w:p>
    <w:p w14:paraId="2F03C26A" w14:textId="77777777" w:rsidR="001F521C" w:rsidRDefault="001F521C" w:rsidP="00347CEF">
      <w:pPr>
        <w:spacing w:line="360" w:lineRule="auto"/>
        <w:jc w:val="both"/>
      </w:pPr>
    </w:p>
    <w:p w14:paraId="2643CA25" w14:textId="77777777" w:rsidR="001F521C" w:rsidRDefault="001F521C" w:rsidP="00347CEF">
      <w:pPr>
        <w:spacing w:line="360" w:lineRule="auto"/>
        <w:jc w:val="both"/>
      </w:pPr>
    </w:p>
    <w:p w14:paraId="75D2CCD9" w14:textId="77777777" w:rsidR="001F521C" w:rsidRDefault="001F521C" w:rsidP="00347CEF">
      <w:pPr>
        <w:spacing w:line="360" w:lineRule="auto"/>
        <w:jc w:val="both"/>
      </w:pPr>
    </w:p>
    <w:p w14:paraId="10FB4479" w14:textId="77777777" w:rsidR="001F521C" w:rsidRDefault="001F521C" w:rsidP="00347CEF">
      <w:pPr>
        <w:spacing w:line="360" w:lineRule="auto"/>
        <w:jc w:val="both"/>
      </w:pPr>
    </w:p>
    <w:p w14:paraId="1A48E610" w14:textId="77777777" w:rsidR="001F521C" w:rsidRDefault="001F521C" w:rsidP="00347CEF">
      <w:pPr>
        <w:spacing w:line="360" w:lineRule="auto"/>
        <w:jc w:val="both"/>
      </w:pPr>
    </w:p>
    <w:p w14:paraId="3B65FE4A" w14:textId="77777777" w:rsidR="001F521C" w:rsidRDefault="001F521C" w:rsidP="00347CEF">
      <w:pPr>
        <w:spacing w:line="360" w:lineRule="auto"/>
        <w:jc w:val="both"/>
      </w:pPr>
    </w:p>
    <w:p w14:paraId="718B2F15" w14:textId="77777777" w:rsidR="001F521C" w:rsidRDefault="001F521C" w:rsidP="00347CEF">
      <w:pPr>
        <w:spacing w:line="360" w:lineRule="auto"/>
        <w:jc w:val="both"/>
      </w:pPr>
    </w:p>
    <w:p w14:paraId="4F57CB8E" w14:textId="77777777" w:rsidR="001F521C" w:rsidRDefault="001F521C" w:rsidP="00347CEF">
      <w:pPr>
        <w:spacing w:line="360" w:lineRule="auto"/>
        <w:jc w:val="both"/>
      </w:pPr>
    </w:p>
    <w:p w14:paraId="1A7B58A9" w14:textId="77777777" w:rsidR="001F521C" w:rsidRDefault="001F521C" w:rsidP="00347CEF">
      <w:pPr>
        <w:spacing w:line="360" w:lineRule="auto"/>
        <w:jc w:val="both"/>
      </w:pPr>
    </w:p>
    <w:p w14:paraId="1ED80C84" w14:textId="77777777" w:rsidR="001F521C" w:rsidRDefault="001F521C" w:rsidP="00347CEF">
      <w:pPr>
        <w:spacing w:line="360" w:lineRule="auto"/>
        <w:jc w:val="both"/>
      </w:pPr>
    </w:p>
    <w:p w14:paraId="75899E8B" w14:textId="77777777" w:rsidR="001F521C" w:rsidRDefault="001F521C" w:rsidP="00347CEF">
      <w:pPr>
        <w:spacing w:line="360" w:lineRule="auto"/>
        <w:jc w:val="both"/>
      </w:pPr>
    </w:p>
    <w:p w14:paraId="3E5DD0A4" w14:textId="77777777" w:rsidR="001F521C" w:rsidRDefault="001F521C" w:rsidP="00347CEF">
      <w:pPr>
        <w:spacing w:line="360" w:lineRule="auto"/>
        <w:jc w:val="both"/>
      </w:pPr>
    </w:p>
    <w:p w14:paraId="6E1EFA6E" w14:textId="77777777" w:rsidR="001F521C" w:rsidRDefault="001F521C" w:rsidP="00347CEF">
      <w:pPr>
        <w:spacing w:line="360" w:lineRule="auto"/>
        <w:jc w:val="both"/>
      </w:pPr>
    </w:p>
    <w:p w14:paraId="301852CD" w14:textId="77777777" w:rsidR="001F521C" w:rsidRDefault="001F521C" w:rsidP="00347CEF">
      <w:pPr>
        <w:spacing w:line="360" w:lineRule="auto"/>
        <w:jc w:val="both"/>
      </w:pPr>
    </w:p>
    <w:p w14:paraId="568BE29F" w14:textId="77777777" w:rsidR="001F521C" w:rsidRDefault="001F521C" w:rsidP="00347CEF">
      <w:pPr>
        <w:spacing w:line="360" w:lineRule="auto"/>
        <w:jc w:val="both"/>
      </w:pPr>
    </w:p>
    <w:p w14:paraId="43EF6CCB" w14:textId="77777777" w:rsidR="001F521C" w:rsidRDefault="001F521C" w:rsidP="00347CEF">
      <w:pPr>
        <w:spacing w:line="360" w:lineRule="auto"/>
        <w:jc w:val="both"/>
      </w:pPr>
    </w:p>
    <w:p w14:paraId="152739C7" w14:textId="77777777" w:rsidR="001F521C" w:rsidRDefault="001F521C" w:rsidP="00347CEF">
      <w:pPr>
        <w:spacing w:line="360" w:lineRule="auto"/>
        <w:jc w:val="both"/>
      </w:pPr>
    </w:p>
    <w:p w14:paraId="62693BA8" w14:textId="77777777" w:rsidR="001F521C" w:rsidRDefault="001F521C" w:rsidP="00347CEF">
      <w:pPr>
        <w:spacing w:line="360" w:lineRule="auto"/>
        <w:jc w:val="both"/>
      </w:pPr>
    </w:p>
    <w:p w14:paraId="1B242EBE" w14:textId="77777777" w:rsidR="001F521C" w:rsidRDefault="001F521C" w:rsidP="00347CEF">
      <w:pPr>
        <w:spacing w:line="360" w:lineRule="auto"/>
        <w:jc w:val="both"/>
      </w:pPr>
    </w:p>
    <w:p w14:paraId="6CF55A6E" w14:textId="77777777" w:rsidR="001F521C" w:rsidRDefault="001F521C" w:rsidP="00347CEF">
      <w:pPr>
        <w:spacing w:line="360" w:lineRule="auto"/>
        <w:jc w:val="both"/>
      </w:pPr>
    </w:p>
    <w:p w14:paraId="26B207C5" w14:textId="77777777" w:rsidR="001F521C" w:rsidRDefault="001F521C" w:rsidP="00347CEF">
      <w:pPr>
        <w:spacing w:line="360" w:lineRule="auto"/>
        <w:jc w:val="both"/>
      </w:pPr>
    </w:p>
    <w:p w14:paraId="4D8A8995" w14:textId="77777777" w:rsidR="001F521C" w:rsidRDefault="001F521C" w:rsidP="00347CEF">
      <w:pPr>
        <w:spacing w:line="360" w:lineRule="auto"/>
        <w:jc w:val="both"/>
      </w:pPr>
    </w:p>
    <w:p w14:paraId="101EBF6F" w14:textId="77777777" w:rsidR="001F521C" w:rsidRDefault="001F521C" w:rsidP="00347CEF">
      <w:pPr>
        <w:spacing w:line="360" w:lineRule="auto"/>
        <w:jc w:val="both"/>
      </w:pPr>
    </w:p>
    <w:p w14:paraId="2A031462" w14:textId="77777777" w:rsidR="001F521C" w:rsidRDefault="001F521C" w:rsidP="00347CEF">
      <w:pPr>
        <w:spacing w:line="360" w:lineRule="auto"/>
        <w:jc w:val="both"/>
      </w:pPr>
    </w:p>
    <w:p w14:paraId="33A9D304" w14:textId="77777777" w:rsidR="001F521C" w:rsidRDefault="001F521C" w:rsidP="00347CEF">
      <w:pPr>
        <w:spacing w:line="360" w:lineRule="auto"/>
        <w:jc w:val="both"/>
      </w:pPr>
    </w:p>
    <w:p w14:paraId="49BABCFB" w14:textId="77777777" w:rsidR="001F521C" w:rsidRDefault="001F521C" w:rsidP="00347CEF">
      <w:pPr>
        <w:spacing w:line="360" w:lineRule="auto"/>
        <w:jc w:val="both"/>
      </w:pPr>
    </w:p>
    <w:p w14:paraId="002E5B12" w14:textId="77777777" w:rsidR="001F521C" w:rsidRDefault="001F521C" w:rsidP="00347CEF">
      <w:pPr>
        <w:spacing w:line="360" w:lineRule="auto"/>
        <w:jc w:val="both"/>
      </w:pPr>
    </w:p>
    <w:p w14:paraId="78CBA9BD" w14:textId="7A5DACDF" w:rsidR="001F521C" w:rsidRPr="001F521C" w:rsidRDefault="001F521C" w:rsidP="001F521C">
      <w:pPr>
        <w:spacing w:line="360" w:lineRule="auto"/>
        <w:jc w:val="center"/>
        <w:rPr>
          <w:b/>
          <w:bCs/>
          <w:sz w:val="40"/>
          <w:szCs w:val="40"/>
        </w:rPr>
      </w:pPr>
      <w:r w:rsidRPr="001F521C">
        <w:rPr>
          <w:b/>
          <w:bCs/>
          <w:sz w:val="40"/>
          <w:szCs w:val="40"/>
        </w:rPr>
        <w:t>Findings and suggestions</w:t>
      </w:r>
    </w:p>
    <w:p w14:paraId="65D2158A" w14:textId="77777777" w:rsidR="001F521C" w:rsidRDefault="001F521C" w:rsidP="00347CEF">
      <w:pPr>
        <w:spacing w:line="360" w:lineRule="auto"/>
        <w:jc w:val="both"/>
      </w:pPr>
    </w:p>
    <w:p w14:paraId="287E7761" w14:textId="77777777" w:rsidR="001F521C" w:rsidRDefault="001F521C" w:rsidP="00347CEF">
      <w:pPr>
        <w:spacing w:line="360" w:lineRule="auto"/>
        <w:jc w:val="both"/>
      </w:pPr>
    </w:p>
    <w:p w14:paraId="7379FDDD" w14:textId="77777777" w:rsidR="001F521C" w:rsidRDefault="001F521C" w:rsidP="00347CEF">
      <w:pPr>
        <w:spacing w:line="360" w:lineRule="auto"/>
        <w:jc w:val="both"/>
      </w:pPr>
    </w:p>
    <w:p w14:paraId="4CFFA4F5" w14:textId="77777777" w:rsidR="001F521C" w:rsidRDefault="001F521C" w:rsidP="00347CEF">
      <w:pPr>
        <w:spacing w:line="360" w:lineRule="auto"/>
        <w:jc w:val="both"/>
      </w:pPr>
    </w:p>
    <w:p w14:paraId="65DE52AE" w14:textId="77777777" w:rsidR="001F521C" w:rsidRDefault="001F521C" w:rsidP="00347CEF">
      <w:pPr>
        <w:spacing w:line="360" w:lineRule="auto"/>
        <w:jc w:val="both"/>
      </w:pPr>
    </w:p>
    <w:p w14:paraId="0E44FF32" w14:textId="77777777" w:rsidR="001F521C" w:rsidRDefault="001F521C" w:rsidP="00347CEF">
      <w:pPr>
        <w:spacing w:line="360" w:lineRule="auto"/>
        <w:jc w:val="both"/>
      </w:pPr>
    </w:p>
    <w:p w14:paraId="5791F957" w14:textId="77777777" w:rsidR="001F521C" w:rsidRDefault="001F521C" w:rsidP="00347CEF">
      <w:pPr>
        <w:spacing w:line="360" w:lineRule="auto"/>
        <w:jc w:val="both"/>
      </w:pPr>
    </w:p>
    <w:p w14:paraId="1D1E0BBF" w14:textId="77777777" w:rsidR="001F521C" w:rsidRDefault="001F521C" w:rsidP="00347CEF">
      <w:pPr>
        <w:spacing w:line="360" w:lineRule="auto"/>
        <w:jc w:val="both"/>
      </w:pPr>
    </w:p>
    <w:p w14:paraId="5D096653" w14:textId="77777777" w:rsidR="001F521C" w:rsidRDefault="001F521C" w:rsidP="00347CEF">
      <w:pPr>
        <w:spacing w:line="360" w:lineRule="auto"/>
        <w:jc w:val="both"/>
      </w:pPr>
    </w:p>
    <w:p w14:paraId="4BFE5066" w14:textId="77777777" w:rsidR="001F521C" w:rsidRDefault="001F521C" w:rsidP="00347CEF">
      <w:pPr>
        <w:spacing w:line="360" w:lineRule="auto"/>
        <w:jc w:val="both"/>
      </w:pPr>
    </w:p>
    <w:p w14:paraId="4074C73B" w14:textId="77777777" w:rsidR="001F521C" w:rsidRDefault="001F521C" w:rsidP="00347CEF">
      <w:pPr>
        <w:spacing w:line="360" w:lineRule="auto"/>
        <w:jc w:val="both"/>
      </w:pPr>
    </w:p>
    <w:p w14:paraId="744D2CF2" w14:textId="77777777" w:rsidR="001F521C" w:rsidRDefault="001F521C" w:rsidP="00347CEF">
      <w:pPr>
        <w:spacing w:line="360" w:lineRule="auto"/>
        <w:jc w:val="both"/>
      </w:pPr>
    </w:p>
    <w:p w14:paraId="690E9D0F" w14:textId="77777777" w:rsidR="001F521C" w:rsidRDefault="001F521C" w:rsidP="00347CEF">
      <w:pPr>
        <w:spacing w:line="360" w:lineRule="auto"/>
        <w:jc w:val="both"/>
      </w:pPr>
    </w:p>
    <w:p w14:paraId="1972429D" w14:textId="77777777" w:rsidR="001F521C" w:rsidRDefault="001F521C" w:rsidP="00347CEF">
      <w:pPr>
        <w:spacing w:line="360" w:lineRule="auto"/>
        <w:jc w:val="both"/>
      </w:pPr>
    </w:p>
    <w:p w14:paraId="6DF5F8FF" w14:textId="77777777" w:rsidR="001F521C" w:rsidRDefault="001F521C" w:rsidP="00347CEF">
      <w:pPr>
        <w:spacing w:line="360" w:lineRule="auto"/>
        <w:jc w:val="both"/>
      </w:pPr>
    </w:p>
    <w:p w14:paraId="7BF7D086" w14:textId="5E2360F9" w:rsidR="001F521C" w:rsidRDefault="001F521C" w:rsidP="00347CEF">
      <w:pPr>
        <w:spacing w:line="360" w:lineRule="auto"/>
        <w:jc w:val="both"/>
      </w:pPr>
    </w:p>
    <w:p w14:paraId="1980F143" w14:textId="77777777" w:rsidR="001F521C" w:rsidRDefault="001F521C" w:rsidP="00347CEF">
      <w:pPr>
        <w:spacing w:line="360" w:lineRule="auto"/>
        <w:jc w:val="both"/>
      </w:pPr>
    </w:p>
    <w:p w14:paraId="43DF843B" w14:textId="77777777" w:rsidR="00DD2559" w:rsidRDefault="00DD2559" w:rsidP="00347CEF">
      <w:pPr>
        <w:spacing w:line="360" w:lineRule="auto"/>
        <w:jc w:val="both"/>
        <w:rPr>
          <w:sz w:val="18"/>
          <w:szCs w:val="18"/>
        </w:rPr>
      </w:pPr>
    </w:p>
    <w:p w14:paraId="5E383A80" w14:textId="77777777" w:rsidR="00DD2559" w:rsidRPr="00551BA5" w:rsidRDefault="00DD2559" w:rsidP="00DD2559">
      <w:pPr>
        <w:spacing w:after="160" w:line="360" w:lineRule="auto"/>
        <w:jc w:val="both"/>
        <w:rPr>
          <w:b/>
          <w:bCs/>
        </w:rPr>
      </w:pPr>
      <w:r w:rsidRPr="00551BA5">
        <w:rPr>
          <w:b/>
          <w:bCs/>
        </w:rPr>
        <w:t>Research Findings, Hypotheses, and Suggestions</w:t>
      </w:r>
    </w:p>
    <w:p w14:paraId="2E29376A" w14:textId="77777777" w:rsidR="00DD2559" w:rsidRPr="00551BA5" w:rsidRDefault="00DD2559" w:rsidP="00DD2559">
      <w:pPr>
        <w:spacing w:after="160" w:line="360" w:lineRule="auto"/>
        <w:jc w:val="both"/>
        <w:rPr>
          <w:b/>
          <w:bCs/>
        </w:rPr>
      </w:pPr>
      <w:r w:rsidRPr="00551BA5">
        <w:rPr>
          <w:b/>
          <w:bCs/>
        </w:rPr>
        <w:t>1. Introduction</w:t>
      </w:r>
    </w:p>
    <w:p w14:paraId="7E3F9B18" w14:textId="77777777" w:rsidR="00DD2559" w:rsidRPr="00551BA5" w:rsidRDefault="00DD2559" w:rsidP="00DD2559">
      <w:pPr>
        <w:spacing w:after="160" w:line="360" w:lineRule="auto"/>
        <w:jc w:val="both"/>
      </w:pPr>
      <w:r w:rsidRPr="00551BA5">
        <w:t>This chapter introduces the research conducted on food security and cultural dietary shifts among the Irula Tribe of Attappady, Kerala. The study investigates the role of the Public Distribution System (PDS) in supporting nutritional needs while simultaneously influencing indigenous food habits. Tribal communities in India face unique vulnerabilities due to geographic isolation, economic disadvantages, and sociocultural marginalization. These challenges are exacerbated by transitions in lifestyle, loss of biodiversity, and dependence on external food systems. Government initiatives like the PDS, although vital for survival, may have unintended consequences on traditional dietary patterns. This research bridges the gap by evaluating both the benefits and impacts of the PDS from a tribal perspective. It adopts a mixed-method approach, combining quantitative data from household surveys with qualitative insights to examine trends in food access, consumption behavior, satisfaction, and cultural changes. The study is particularly relevant in the context of India’s National Food Security Act and global Sustainable Development Goals related to zero hunger and indigenous rights. Through this research, policymakers and stakeholders can gain evidence-based insights for tailoring welfare programs that are both culturally sensitive and nutritionally adequate. This chapter outlines the findings, hypotheses tested, and recommendations drawn from the analysis.</w:t>
      </w:r>
    </w:p>
    <w:p w14:paraId="692DF3C2" w14:textId="77777777" w:rsidR="00DD2559" w:rsidRPr="00551BA5" w:rsidRDefault="00DD2559" w:rsidP="00DD2559">
      <w:pPr>
        <w:spacing w:after="160" w:line="360" w:lineRule="auto"/>
        <w:jc w:val="both"/>
        <w:rPr>
          <w:b/>
          <w:bCs/>
        </w:rPr>
      </w:pPr>
      <w:r w:rsidRPr="00551BA5">
        <w:rPr>
          <w:b/>
          <w:bCs/>
        </w:rPr>
        <w:t>4. Hypotheses</w:t>
      </w:r>
    </w:p>
    <w:p w14:paraId="22ED460D" w14:textId="77777777" w:rsidR="00DD2559" w:rsidRPr="00551BA5" w:rsidRDefault="00DD2559" w:rsidP="00DD2559">
      <w:pPr>
        <w:spacing w:after="160" w:line="360" w:lineRule="auto"/>
        <w:jc w:val="both"/>
      </w:pPr>
      <w:r w:rsidRPr="00551BA5">
        <w:t>The study was designed to test two core hypotheses to determine the statistical relationships between PDS utilization, food security levels, and cultural dietary transitions.</w:t>
      </w:r>
    </w:p>
    <w:p w14:paraId="03A51BC5" w14:textId="77777777" w:rsidR="00DD2559" w:rsidRPr="00551BA5" w:rsidRDefault="00DD2559" w:rsidP="00DD2559">
      <w:pPr>
        <w:spacing w:after="160" w:line="360" w:lineRule="auto"/>
        <w:jc w:val="both"/>
        <w:rPr>
          <w:b/>
          <w:bCs/>
        </w:rPr>
      </w:pPr>
      <w:r w:rsidRPr="00551BA5">
        <w:rPr>
          <w:b/>
          <w:bCs/>
        </w:rPr>
        <w:t>Hypothesis 1: Food Security</w:t>
      </w:r>
    </w:p>
    <w:p w14:paraId="70270D22" w14:textId="77777777" w:rsidR="00DD2559" w:rsidRPr="00551BA5" w:rsidRDefault="00DD2559" w:rsidP="00DD2559">
      <w:pPr>
        <w:numPr>
          <w:ilvl w:val="0"/>
          <w:numId w:val="11"/>
        </w:numPr>
        <w:spacing w:after="160" w:line="360" w:lineRule="auto"/>
        <w:jc w:val="both"/>
      </w:pPr>
      <w:r w:rsidRPr="00551BA5">
        <w:t>Null Hypothesis (H0): There is no significant association between the level of PDS utilization and food security among Irula Tribe households.</w:t>
      </w:r>
    </w:p>
    <w:p w14:paraId="252FD6E0" w14:textId="77777777" w:rsidR="00DD2559" w:rsidRPr="00551BA5" w:rsidRDefault="00DD2559" w:rsidP="00DD2559">
      <w:pPr>
        <w:numPr>
          <w:ilvl w:val="0"/>
          <w:numId w:val="11"/>
        </w:numPr>
        <w:spacing w:after="160" w:line="360" w:lineRule="auto"/>
        <w:jc w:val="both"/>
      </w:pPr>
      <w:r w:rsidRPr="00551BA5">
        <w:t>Alternative Hypothesis (H1): There is a significant association between the level of PDS utilization and food security among Irula Tribe households.</w:t>
      </w:r>
    </w:p>
    <w:p w14:paraId="37531D3A" w14:textId="77777777" w:rsidR="00DD2559" w:rsidRPr="00551BA5" w:rsidRDefault="00DD2559" w:rsidP="00DD2559">
      <w:pPr>
        <w:spacing w:after="160" w:line="360" w:lineRule="auto"/>
        <w:jc w:val="both"/>
      </w:pPr>
      <w:r w:rsidRPr="00551BA5">
        <w:rPr>
          <w:b/>
          <w:bCs/>
        </w:rPr>
        <w:t>Statistical Test Used:</w:t>
      </w:r>
      <w:r w:rsidRPr="00551BA5">
        <w:t xml:space="preserve"> Pearson Correlation </w:t>
      </w:r>
      <w:r w:rsidRPr="00551BA5">
        <w:rPr>
          <w:b/>
          <w:bCs/>
        </w:rPr>
        <w:t>Result:</w:t>
      </w:r>
      <w:r w:rsidRPr="00551BA5">
        <w:t xml:space="preserve"> r = -0.333, p = 0.001 </w:t>
      </w:r>
      <w:r w:rsidRPr="00551BA5">
        <w:rPr>
          <w:b/>
          <w:bCs/>
        </w:rPr>
        <w:t>Interpretation:</w:t>
      </w:r>
      <w:r w:rsidRPr="00551BA5">
        <w:t xml:space="preserve"> A moderate but statistically significant negative correlation exists, implying that increased PDS usage is associated with reduced food insecurity.</w:t>
      </w:r>
    </w:p>
    <w:p w14:paraId="0A950959" w14:textId="77777777" w:rsidR="00DD2559" w:rsidRPr="00551BA5" w:rsidRDefault="00DD2559" w:rsidP="00DD2559">
      <w:pPr>
        <w:spacing w:after="160" w:line="360" w:lineRule="auto"/>
        <w:jc w:val="both"/>
        <w:rPr>
          <w:b/>
          <w:bCs/>
        </w:rPr>
      </w:pPr>
      <w:r w:rsidRPr="00551BA5">
        <w:rPr>
          <w:b/>
          <w:bCs/>
        </w:rPr>
        <w:t>Hypothesis 2: Cultural Dietary Shift</w:t>
      </w:r>
    </w:p>
    <w:p w14:paraId="1294558E" w14:textId="77777777" w:rsidR="00DD2559" w:rsidRPr="00551BA5" w:rsidRDefault="00DD2559" w:rsidP="00DD2559">
      <w:pPr>
        <w:numPr>
          <w:ilvl w:val="0"/>
          <w:numId w:val="12"/>
        </w:numPr>
        <w:spacing w:after="160" w:line="360" w:lineRule="auto"/>
        <w:jc w:val="both"/>
      </w:pPr>
      <w:r w:rsidRPr="00551BA5">
        <w:t>Null Hypothesis (H0): PDS utilization has no significant impact on changes in traditional dietary habits among the Irula Tribe.</w:t>
      </w:r>
    </w:p>
    <w:p w14:paraId="5FA2E13B" w14:textId="77777777" w:rsidR="00DD2559" w:rsidRPr="00551BA5" w:rsidRDefault="00DD2559" w:rsidP="00DD2559">
      <w:pPr>
        <w:numPr>
          <w:ilvl w:val="0"/>
          <w:numId w:val="12"/>
        </w:numPr>
        <w:spacing w:after="160" w:line="360" w:lineRule="auto"/>
        <w:jc w:val="both"/>
      </w:pPr>
      <w:r w:rsidRPr="00551BA5">
        <w:t>Alternative Hypothesis (H1): PDS utilization has a significant impact on changes in traditional dietary habits among the Irula Tribe.</w:t>
      </w:r>
    </w:p>
    <w:p w14:paraId="06A77A91" w14:textId="77777777" w:rsidR="00DD2559" w:rsidRDefault="00DD2559" w:rsidP="00DD2559">
      <w:pPr>
        <w:spacing w:after="160" w:line="360" w:lineRule="auto"/>
        <w:jc w:val="both"/>
      </w:pPr>
      <w:r w:rsidRPr="00551BA5">
        <w:rPr>
          <w:b/>
          <w:bCs/>
        </w:rPr>
        <w:t>Statistical Test Used:</w:t>
      </w:r>
      <w:r w:rsidRPr="00551BA5">
        <w:t xml:space="preserve"> ANOVA </w:t>
      </w:r>
      <w:r w:rsidRPr="00551BA5">
        <w:rPr>
          <w:b/>
          <w:bCs/>
        </w:rPr>
        <w:t>Result:</w:t>
      </w:r>
      <w:r w:rsidRPr="00551BA5">
        <w:t xml:space="preserve"> F = 2.808, p = 0.005 </w:t>
      </w:r>
      <w:r w:rsidRPr="00551BA5">
        <w:rPr>
          <w:b/>
          <w:bCs/>
        </w:rPr>
        <w:t>Interpretation:</w:t>
      </w:r>
      <w:r w:rsidRPr="00551BA5">
        <w:t xml:space="preserve"> A statistically significant variance in traditional food practice scores across levels of PDS usage confirms that higher dependence on PDS corresponds with greater shifts away from traditional food systems.</w:t>
      </w:r>
    </w:p>
    <w:p w14:paraId="55517BC2" w14:textId="77777777" w:rsidR="001359C3" w:rsidRDefault="001359C3" w:rsidP="00DD2559">
      <w:pPr>
        <w:spacing w:after="160" w:line="360" w:lineRule="auto"/>
        <w:jc w:val="both"/>
      </w:pPr>
    </w:p>
    <w:p w14:paraId="1AD6D31A" w14:textId="77777777" w:rsidR="001359C3" w:rsidRDefault="001359C3" w:rsidP="00DD2559">
      <w:pPr>
        <w:spacing w:after="160" w:line="360" w:lineRule="auto"/>
        <w:jc w:val="both"/>
      </w:pPr>
    </w:p>
    <w:p w14:paraId="02CF34AA" w14:textId="77777777" w:rsidR="001359C3" w:rsidRPr="00551BA5" w:rsidRDefault="001359C3" w:rsidP="00DD2559">
      <w:pPr>
        <w:spacing w:after="160" w:line="360" w:lineRule="auto"/>
        <w:jc w:val="both"/>
      </w:pPr>
    </w:p>
    <w:p w14:paraId="6215AFE4" w14:textId="77777777" w:rsidR="00DD2559" w:rsidRPr="00551BA5" w:rsidRDefault="00DD2559" w:rsidP="00DD2559">
      <w:pPr>
        <w:spacing w:after="160" w:line="360" w:lineRule="auto"/>
        <w:jc w:val="both"/>
        <w:rPr>
          <w:b/>
          <w:bCs/>
        </w:rPr>
      </w:pPr>
      <w:r w:rsidRPr="00551BA5">
        <w:rPr>
          <w:b/>
          <w:bCs/>
        </w:rPr>
        <w:t>5. Demographic Profile</w:t>
      </w:r>
    </w:p>
    <w:p w14:paraId="7509A5E7" w14:textId="77777777" w:rsidR="00DD2559" w:rsidRPr="003B6450" w:rsidRDefault="00DD2559" w:rsidP="00DD2559">
      <w:pPr>
        <w:pStyle w:val="ListParagraph"/>
        <w:widowControl/>
        <w:numPr>
          <w:ilvl w:val="0"/>
          <w:numId w:val="14"/>
        </w:numPr>
        <w:autoSpaceDE/>
        <w:autoSpaceDN/>
        <w:spacing w:after="160" w:line="360" w:lineRule="auto"/>
        <w:contextualSpacing/>
        <w:jc w:val="both"/>
      </w:pPr>
      <w:r w:rsidRPr="003B6450">
        <w:t xml:space="preserve">Understanding the demographic profile of respondents provides essential context for interpreting the findings. Out of 103 surveyed individuals, 52.4% were male and 47.6% female, indicating near-equal gender representation. </w:t>
      </w:r>
    </w:p>
    <w:p w14:paraId="0E2E7439" w14:textId="77777777" w:rsidR="00DD2559" w:rsidRPr="003B6450" w:rsidRDefault="00DD2559" w:rsidP="00DD2559">
      <w:pPr>
        <w:pStyle w:val="ListParagraph"/>
        <w:widowControl/>
        <w:numPr>
          <w:ilvl w:val="0"/>
          <w:numId w:val="14"/>
        </w:numPr>
        <w:autoSpaceDE/>
        <w:autoSpaceDN/>
        <w:spacing w:after="160" w:line="360" w:lineRule="auto"/>
        <w:contextualSpacing/>
        <w:jc w:val="both"/>
      </w:pPr>
      <w:r w:rsidRPr="003B6450">
        <w:t xml:space="preserve">The age group 25–45 years formed the majority (42.7%), suggesting that the population was largely composed of working-age individuals. Education levels were unevenly distributed: 32% had completed primary school, 23.3% reached secondary education, while 21.4% had no formal education. Only 1.9% had pursued postgraduate studies. </w:t>
      </w:r>
    </w:p>
    <w:p w14:paraId="272D785D" w14:textId="77777777" w:rsidR="00DD2559" w:rsidRPr="003B6450" w:rsidRDefault="00DD2559" w:rsidP="00DD2559">
      <w:pPr>
        <w:pStyle w:val="ListParagraph"/>
        <w:widowControl/>
        <w:numPr>
          <w:ilvl w:val="0"/>
          <w:numId w:val="14"/>
        </w:numPr>
        <w:autoSpaceDE/>
        <w:autoSpaceDN/>
        <w:spacing w:after="160" w:line="360" w:lineRule="auto"/>
        <w:contextualSpacing/>
        <w:jc w:val="both"/>
      </w:pPr>
      <w:r w:rsidRPr="003B6450">
        <w:t xml:space="preserve">Income levels reveal stark economic vulnerability, with 73.8% of respondents earning less than ₹10,000 monthly. This economic constraint likely makes the population heavily dependent on the subsidized provisions of the PDS. </w:t>
      </w:r>
    </w:p>
    <w:p w14:paraId="166F5078" w14:textId="77777777" w:rsidR="00DD2559" w:rsidRPr="003B6450" w:rsidRDefault="00DD2559" w:rsidP="00DD2559">
      <w:pPr>
        <w:pStyle w:val="ListParagraph"/>
        <w:widowControl/>
        <w:numPr>
          <w:ilvl w:val="0"/>
          <w:numId w:val="14"/>
        </w:numPr>
        <w:autoSpaceDE/>
        <w:autoSpaceDN/>
        <w:spacing w:after="160" w:line="360" w:lineRule="auto"/>
        <w:contextualSpacing/>
        <w:jc w:val="both"/>
      </w:pPr>
      <w:r w:rsidRPr="003B6450">
        <w:t xml:space="preserve">Family structure data indicates that 77.7% lived in medium-sized households with 4–6 members. This size aligns with traditional family norms in tribal areas, potentially influencing collective food consumption. </w:t>
      </w:r>
    </w:p>
    <w:p w14:paraId="476EC66A" w14:textId="77777777" w:rsidR="00DD2559" w:rsidRPr="003B6450" w:rsidRDefault="00DD2559" w:rsidP="00DD2559">
      <w:pPr>
        <w:pStyle w:val="ListParagraph"/>
        <w:widowControl/>
        <w:numPr>
          <w:ilvl w:val="0"/>
          <w:numId w:val="14"/>
        </w:numPr>
        <w:autoSpaceDE/>
        <w:autoSpaceDN/>
        <w:spacing w:after="160" w:line="360" w:lineRule="auto"/>
        <w:contextualSpacing/>
        <w:jc w:val="both"/>
      </w:pPr>
      <w:r w:rsidRPr="003B6450">
        <w:t>Together, these demographic indicators highlight a population that is socio-economically marginalized, with limited educational attainment and significant dependence on welfare mechanisms. These factors play a critical role in shaping attitudes toward food choices, reliance on PDS, and openness or resistance to dietary transitions.</w:t>
      </w:r>
    </w:p>
    <w:p w14:paraId="7FBE9A89" w14:textId="77777777" w:rsidR="00DD2559" w:rsidRPr="00192F3F" w:rsidRDefault="00DD2559" w:rsidP="00DD2559">
      <w:pPr>
        <w:spacing w:after="160" w:line="360" w:lineRule="auto"/>
        <w:jc w:val="both"/>
        <w:rPr>
          <w:b/>
          <w:bCs/>
        </w:rPr>
      </w:pPr>
      <w:r w:rsidRPr="00192F3F">
        <w:rPr>
          <w:b/>
          <w:bCs/>
        </w:rPr>
        <w:t>Research Findings, Hypotheses, and Suggestions</w:t>
      </w:r>
    </w:p>
    <w:p w14:paraId="4E3B654B" w14:textId="77777777" w:rsidR="00DD2559" w:rsidRPr="00192F3F" w:rsidRDefault="00DD2559" w:rsidP="00DD2559">
      <w:pPr>
        <w:spacing w:after="160" w:line="360" w:lineRule="auto"/>
        <w:jc w:val="both"/>
        <w:rPr>
          <w:b/>
          <w:bCs/>
        </w:rPr>
      </w:pPr>
      <w:r w:rsidRPr="00192F3F">
        <w:rPr>
          <w:b/>
          <w:bCs/>
        </w:rPr>
        <w:t>6. Food Security Findings</w:t>
      </w:r>
    </w:p>
    <w:p w14:paraId="57A9BAE6" w14:textId="77777777" w:rsidR="00DD2559" w:rsidRPr="003B6450" w:rsidRDefault="00DD2559" w:rsidP="00DD2559">
      <w:pPr>
        <w:pStyle w:val="ListParagraph"/>
        <w:widowControl/>
        <w:numPr>
          <w:ilvl w:val="0"/>
          <w:numId w:val="15"/>
        </w:numPr>
        <w:autoSpaceDE/>
        <w:autoSpaceDN/>
        <w:spacing w:after="160" w:line="360" w:lineRule="auto"/>
        <w:contextualSpacing/>
        <w:jc w:val="both"/>
      </w:pPr>
      <w:r w:rsidRPr="003B6450">
        <w:t xml:space="preserve">The study assessed food security among Irula households using the Food Insecurity Experience Scale (FIES). The data revealed that 58.3% of the respondents were food secure, while 33% experienced moderate food insecurity, and 8.7% suffered from severe food insecurity. </w:t>
      </w:r>
    </w:p>
    <w:p w14:paraId="2573DC6D" w14:textId="77777777" w:rsidR="00DD2559" w:rsidRPr="003B6450" w:rsidRDefault="00DD2559" w:rsidP="00DD2559">
      <w:pPr>
        <w:pStyle w:val="ListParagraph"/>
        <w:widowControl/>
        <w:numPr>
          <w:ilvl w:val="0"/>
          <w:numId w:val="15"/>
        </w:numPr>
        <w:autoSpaceDE/>
        <w:autoSpaceDN/>
        <w:spacing w:after="160" w:line="360" w:lineRule="auto"/>
        <w:contextualSpacing/>
        <w:jc w:val="both"/>
      </w:pPr>
      <w:r w:rsidRPr="003B6450">
        <w:t xml:space="preserve">These findings suggest that although a majority of households are managing to meet their basic food needs, a significant portion of the community is still vulnerable to food insecurity. The results also showed that higher PDS utilization was associated with improved food security. This was supported by a statistically significant negative correlation (r = -0.333, p = 0.001), indicating that as access to and use of the PDS increased, the level of food insecurity decreased. </w:t>
      </w:r>
    </w:p>
    <w:p w14:paraId="68DC1763" w14:textId="77777777" w:rsidR="00DD2559" w:rsidRPr="003B6450" w:rsidRDefault="00DD2559" w:rsidP="00DD2559">
      <w:pPr>
        <w:pStyle w:val="ListParagraph"/>
        <w:widowControl/>
        <w:numPr>
          <w:ilvl w:val="0"/>
          <w:numId w:val="15"/>
        </w:numPr>
        <w:autoSpaceDE/>
        <w:autoSpaceDN/>
        <w:spacing w:after="160" w:line="360" w:lineRule="auto"/>
        <w:contextualSpacing/>
        <w:jc w:val="both"/>
      </w:pPr>
      <w:r w:rsidRPr="003B6450">
        <w:t>These findings confirm the vital role that the PDS plays in reducing hunger and ensuring minimum food access among the Irula Tribe. However, it also implies that food security is not uniformly achieved across the community, and additional interventions may be necessary to target those who remain vulnerable. Structural factors such as household income, employment status, and distance from PDS distribution centers could contribute to this uneven outcome and merit further investigation.</w:t>
      </w:r>
    </w:p>
    <w:p w14:paraId="5E7A3057" w14:textId="77777777" w:rsidR="00DD2559" w:rsidRPr="00192F3F" w:rsidRDefault="00DD2559" w:rsidP="00DD2559">
      <w:pPr>
        <w:spacing w:after="160" w:line="360" w:lineRule="auto"/>
        <w:jc w:val="both"/>
        <w:rPr>
          <w:b/>
          <w:bCs/>
        </w:rPr>
      </w:pPr>
      <w:r w:rsidRPr="00192F3F">
        <w:rPr>
          <w:b/>
          <w:bCs/>
        </w:rPr>
        <w:t>7. PDS Utilization Patterns</w:t>
      </w:r>
    </w:p>
    <w:p w14:paraId="109D71B8" w14:textId="77777777" w:rsidR="00DD2559" w:rsidRPr="003B6450" w:rsidRDefault="00DD2559" w:rsidP="00DD2559">
      <w:pPr>
        <w:pStyle w:val="ListParagraph"/>
        <w:widowControl/>
        <w:numPr>
          <w:ilvl w:val="0"/>
          <w:numId w:val="16"/>
        </w:numPr>
        <w:autoSpaceDE/>
        <w:autoSpaceDN/>
        <w:spacing w:after="160" w:line="360" w:lineRule="auto"/>
        <w:contextualSpacing/>
        <w:jc w:val="both"/>
      </w:pPr>
      <w:r w:rsidRPr="003B6450">
        <w:t xml:space="preserve">The analysis of PDS utilization patterns among respondents showed encouraging results, with 70.9% of the participants rating their usage experience as "good," 27.2% as "moderate," and only 1.9% as "low." These responses indicate that the PDS is relatively well-functioning in this region, reaching a large majority of tribal households effectively. </w:t>
      </w:r>
    </w:p>
    <w:p w14:paraId="032059D8" w14:textId="77777777" w:rsidR="00DD2559" w:rsidRPr="003B6450" w:rsidRDefault="00DD2559" w:rsidP="00DD2559">
      <w:pPr>
        <w:pStyle w:val="ListParagraph"/>
        <w:widowControl/>
        <w:numPr>
          <w:ilvl w:val="0"/>
          <w:numId w:val="16"/>
        </w:numPr>
        <w:autoSpaceDE/>
        <w:autoSpaceDN/>
        <w:spacing w:after="160" w:line="360" w:lineRule="auto"/>
        <w:contextualSpacing/>
        <w:jc w:val="both"/>
      </w:pPr>
      <w:r w:rsidRPr="003B6450">
        <w:t xml:space="preserve">The program's reliability in delivering essential food grains at subsidized rates contributes to its positive reception. However, the moderate and low ratings hint at systemic issues such as irregular supply, poor quality of distributed items, or logistical barriers like long travel distances to ration shops. </w:t>
      </w:r>
    </w:p>
    <w:p w14:paraId="0B235737" w14:textId="77777777" w:rsidR="00DD2559" w:rsidRPr="003B6450" w:rsidRDefault="00DD2559" w:rsidP="00DD2559">
      <w:pPr>
        <w:pStyle w:val="ListParagraph"/>
        <w:widowControl/>
        <w:numPr>
          <w:ilvl w:val="0"/>
          <w:numId w:val="16"/>
        </w:numPr>
        <w:autoSpaceDE/>
        <w:autoSpaceDN/>
        <w:spacing w:after="160" w:line="360" w:lineRule="auto"/>
        <w:contextualSpacing/>
        <w:jc w:val="both"/>
      </w:pPr>
      <w:r w:rsidRPr="003B6450">
        <w:t>Moreover, the lack of culturally relevant items in the PDS package may also reduce satisfaction levels among some households. Despite these limitations, the PDS remains a cornerstone of the tribal food security system. The data reflects a community that, while largely dependent on government assistance for staple foods, still faces gaps in access and equity. Improvements in transparency, grievance redressal mechanisms, and incorporation of locally preferred foods could further enhance the system’s effectiveness and user satisfaction.</w:t>
      </w:r>
    </w:p>
    <w:p w14:paraId="65D57EBF" w14:textId="77777777" w:rsidR="00DD2559" w:rsidRPr="00192F3F" w:rsidRDefault="00DD2559" w:rsidP="00DD2559">
      <w:pPr>
        <w:spacing w:after="160" w:line="360" w:lineRule="auto"/>
        <w:jc w:val="both"/>
        <w:rPr>
          <w:b/>
          <w:bCs/>
        </w:rPr>
      </w:pPr>
      <w:r w:rsidRPr="00192F3F">
        <w:rPr>
          <w:b/>
          <w:bCs/>
        </w:rPr>
        <w:t>8. Cultural Dietary Shifts</w:t>
      </w:r>
    </w:p>
    <w:p w14:paraId="4A6C44D6" w14:textId="77777777" w:rsidR="00DD2559" w:rsidRPr="003B6450" w:rsidRDefault="00DD2559" w:rsidP="00DD2559">
      <w:pPr>
        <w:pStyle w:val="ListParagraph"/>
        <w:widowControl/>
        <w:numPr>
          <w:ilvl w:val="0"/>
          <w:numId w:val="17"/>
        </w:numPr>
        <w:autoSpaceDE/>
        <w:autoSpaceDN/>
        <w:spacing w:after="160" w:line="360" w:lineRule="auto"/>
        <w:contextualSpacing/>
        <w:jc w:val="both"/>
      </w:pPr>
      <w:r w:rsidRPr="003B6450">
        <w:t xml:space="preserve">One of the key objectives of the study was to examine whether increased dependence on the PDS has led to a shift in traditional dietary practices. The findings confirmed a statistically significant relationship between PDS usage and changes in food habits (F = 2.808, p = 0.005). </w:t>
      </w:r>
    </w:p>
    <w:p w14:paraId="3699A008" w14:textId="77777777" w:rsidR="00DD2559" w:rsidRPr="003B6450" w:rsidRDefault="00DD2559" w:rsidP="00DD2559">
      <w:pPr>
        <w:pStyle w:val="ListParagraph"/>
        <w:widowControl/>
        <w:numPr>
          <w:ilvl w:val="0"/>
          <w:numId w:val="17"/>
        </w:numPr>
        <w:autoSpaceDE/>
        <w:autoSpaceDN/>
        <w:spacing w:after="160" w:line="360" w:lineRule="auto"/>
        <w:contextualSpacing/>
        <w:jc w:val="both"/>
      </w:pPr>
      <w:r w:rsidRPr="003B6450">
        <w:t xml:space="preserve">Traditional foods like millets, tubers, greens, and foraged items are being increasingly replaced by rice, wheat, and sugar — all provided under the PDS. This transition has contributed to a narrowing of dietary diversity and a gradual loss of indigenous food knowledge. Several respondents noted that time-saving, ease of cooking, and taste preferences influenced their choice to adopt PDS foods over traditional alternatives. While this shift may appear to streamline household food preparation, it raises concerns about long-term nutritional quality and cultural continuity. </w:t>
      </w:r>
    </w:p>
    <w:p w14:paraId="3E9D2806" w14:textId="77777777" w:rsidR="00DD2559" w:rsidRPr="003B6450" w:rsidRDefault="00DD2559" w:rsidP="00DD2559">
      <w:pPr>
        <w:pStyle w:val="ListParagraph"/>
        <w:widowControl/>
        <w:numPr>
          <w:ilvl w:val="0"/>
          <w:numId w:val="17"/>
        </w:numPr>
        <w:autoSpaceDE/>
        <w:autoSpaceDN/>
        <w:spacing w:after="160" w:line="360" w:lineRule="auto"/>
        <w:contextualSpacing/>
        <w:jc w:val="both"/>
      </w:pPr>
      <w:r w:rsidRPr="003B6450">
        <w:t>Traditional foods are often rich in micronutrients and adapted to local agro-climatic conditions, making their decline both a health and heritage issue. The findings suggest the need for integrated food security strategies that reintroduce traditional items through PDS or support parallel local food systems.</w:t>
      </w:r>
    </w:p>
    <w:p w14:paraId="2E155535" w14:textId="77777777" w:rsidR="00DD2559" w:rsidRPr="00192F3F" w:rsidRDefault="00DD2559" w:rsidP="00DD2559">
      <w:pPr>
        <w:spacing w:after="160" w:line="360" w:lineRule="auto"/>
        <w:jc w:val="both"/>
        <w:rPr>
          <w:b/>
          <w:bCs/>
        </w:rPr>
      </w:pPr>
      <w:r w:rsidRPr="00192F3F">
        <w:rPr>
          <w:b/>
          <w:bCs/>
        </w:rPr>
        <w:t>9. Traditional Practices</w:t>
      </w:r>
    </w:p>
    <w:p w14:paraId="0372A2BB" w14:textId="77777777" w:rsidR="00DD2559" w:rsidRPr="003B6450" w:rsidRDefault="00DD2559" w:rsidP="00DD2559">
      <w:pPr>
        <w:pStyle w:val="ListParagraph"/>
        <w:widowControl/>
        <w:numPr>
          <w:ilvl w:val="0"/>
          <w:numId w:val="18"/>
        </w:numPr>
        <w:autoSpaceDE/>
        <w:autoSpaceDN/>
        <w:spacing w:after="160" w:line="360" w:lineRule="auto"/>
        <w:contextualSpacing/>
        <w:jc w:val="both"/>
      </w:pPr>
      <w:r w:rsidRPr="003B6450">
        <w:t xml:space="preserve">The study also investigated the persistence of traditional cooking, food preservation, and millet preparation methods among the Irula households. The results showed that 52.4% of respondents continued to use open fire cooking methods, while 34% used clay stoves, highlighting the resilience of indigenous culinary tools. </w:t>
      </w:r>
    </w:p>
    <w:p w14:paraId="5FD9968E" w14:textId="77777777" w:rsidR="00DD2559" w:rsidRPr="003B6450" w:rsidRDefault="00DD2559" w:rsidP="00DD2559">
      <w:pPr>
        <w:pStyle w:val="ListParagraph"/>
        <w:widowControl/>
        <w:numPr>
          <w:ilvl w:val="0"/>
          <w:numId w:val="18"/>
        </w:numPr>
        <w:autoSpaceDE/>
        <w:autoSpaceDN/>
        <w:spacing w:after="160" w:line="360" w:lineRule="auto"/>
        <w:contextualSpacing/>
        <w:jc w:val="both"/>
      </w:pPr>
      <w:r w:rsidRPr="003B6450">
        <w:t xml:space="preserve">In terms of food preservation, sun drying (59.2%) was the most prevalent method, followed by fermentation (17.5%) and smoking (16.5%). These methods are resource-efficient and culturally significant, especially in areas where modern preservation technologies are scarce or unaffordable. Millets — once a staple of the Irula diet — were traditionally prepared by soaking (54.4%), grinding (22.3%), or fermenting (22.3%). However, these practices are declining due to changing tastes, convenience, and reduced millet cultivation. </w:t>
      </w:r>
    </w:p>
    <w:p w14:paraId="3971AF63" w14:textId="77777777" w:rsidR="00DD2559" w:rsidRPr="003B6450" w:rsidRDefault="00DD2559" w:rsidP="00DD2559">
      <w:pPr>
        <w:pStyle w:val="ListParagraph"/>
        <w:widowControl/>
        <w:numPr>
          <w:ilvl w:val="0"/>
          <w:numId w:val="18"/>
        </w:numPr>
        <w:autoSpaceDE/>
        <w:autoSpaceDN/>
        <w:spacing w:after="160" w:line="360" w:lineRule="auto"/>
        <w:contextualSpacing/>
        <w:jc w:val="both"/>
      </w:pPr>
      <w:r w:rsidRPr="003B6450">
        <w:t>The data confirms that while traditional knowledge remains alive, it is under threat. Promoting the use of such practices through community education, documentation, and incentives could help preserve them. Maintaining these methods is essential not only for cultural identity but also for ensuring sustainable and nutritious food systems.</w:t>
      </w:r>
    </w:p>
    <w:p w14:paraId="59622EB9" w14:textId="77777777" w:rsidR="00DD2559" w:rsidRPr="00192F3F" w:rsidRDefault="00DD2559" w:rsidP="00DD2559">
      <w:pPr>
        <w:spacing w:after="160" w:line="360" w:lineRule="auto"/>
        <w:jc w:val="both"/>
        <w:rPr>
          <w:b/>
          <w:bCs/>
        </w:rPr>
      </w:pPr>
      <w:r w:rsidRPr="00192F3F">
        <w:rPr>
          <w:b/>
          <w:bCs/>
        </w:rPr>
        <w:t>10. Meal Patterns and Variety</w:t>
      </w:r>
    </w:p>
    <w:p w14:paraId="26A74D2B" w14:textId="77777777" w:rsidR="00DD2559" w:rsidRPr="003B6450" w:rsidRDefault="00DD2559" w:rsidP="00DD2559">
      <w:pPr>
        <w:pStyle w:val="ListParagraph"/>
        <w:widowControl/>
        <w:numPr>
          <w:ilvl w:val="0"/>
          <w:numId w:val="19"/>
        </w:numPr>
        <w:autoSpaceDE/>
        <w:autoSpaceDN/>
        <w:spacing w:after="160" w:line="360" w:lineRule="auto"/>
        <w:contextualSpacing/>
        <w:jc w:val="both"/>
      </w:pPr>
      <w:r w:rsidRPr="003B6450">
        <w:t xml:space="preserve">Meal frequency and dietary diversity are important indicators of nutritional health. The study found that 72.3% of respondents reported consuming only two meals per day, while 26.2% reported three meals, and only 1% more than three. </w:t>
      </w:r>
    </w:p>
    <w:p w14:paraId="7B483BEA" w14:textId="77777777" w:rsidR="00DD2559" w:rsidRPr="003B6450" w:rsidRDefault="00DD2559" w:rsidP="00DD2559">
      <w:pPr>
        <w:pStyle w:val="ListParagraph"/>
        <w:widowControl/>
        <w:numPr>
          <w:ilvl w:val="0"/>
          <w:numId w:val="19"/>
        </w:numPr>
        <w:autoSpaceDE/>
        <w:autoSpaceDN/>
        <w:spacing w:after="160" w:line="360" w:lineRule="auto"/>
        <w:contextualSpacing/>
        <w:jc w:val="both"/>
      </w:pPr>
      <w:r w:rsidRPr="003B6450">
        <w:t xml:space="preserve">This limited meal frequency could reflect economic constraints, food availability, or cultural eating patterns. Dietary variety was moderate to high for 84.3% of the households, with 15.7% reporting low food variety. </w:t>
      </w:r>
    </w:p>
    <w:p w14:paraId="1D2F8349" w14:textId="77777777" w:rsidR="00DD2559" w:rsidRPr="003B6450" w:rsidRDefault="00DD2559" w:rsidP="00DD2559">
      <w:pPr>
        <w:pStyle w:val="ListParagraph"/>
        <w:widowControl/>
        <w:numPr>
          <w:ilvl w:val="0"/>
          <w:numId w:val="19"/>
        </w:numPr>
        <w:autoSpaceDE/>
        <w:autoSpaceDN/>
        <w:spacing w:after="160" w:line="360" w:lineRule="auto"/>
        <w:contextualSpacing/>
        <w:jc w:val="both"/>
      </w:pPr>
      <w:r w:rsidRPr="003B6450">
        <w:t xml:space="preserve">This indicates that while many families consume a mix of food items, a significant proportion still lack dietary diversity, which is essential for balanced nutrition. The continued use of traditional cooking methods in 65% of households also contributes to this diversity, but the overall trend suggests a shift toward a more monotonous diet driven by the uniform offerings of the PDS. </w:t>
      </w:r>
    </w:p>
    <w:p w14:paraId="42CC43FD" w14:textId="77777777" w:rsidR="00DD2559" w:rsidRPr="003B6450" w:rsidRDefault="00DD2559" w:rsidP="00DD2559">
      <w:pPr>
        <w:pStyle w:val="ListParagraph"/>
        <w:widowControl/>
        <w:numPr>
          <w:ilvl w:val="0"/>
          <w:numId w:val="19"/>
        </w:numPr>
        <w:autoSpaceDE/>
        <w:autoSpaceDN/>
        <w:spacing w:after="160" w:line="360" w:lineRule="auto"/>
        <w:contextualSpacing/>
        <w:jc w:val="both"/>
      </w:pPr>
      <w:r w:rsidRPr="003B6450">
        <w:t>Enhancing food variety through home gardens, nutrition education, and integration of traditional foods into public food programs could help reverse this trend. Ensuring consistent access to diverse, culturally relevant, and nutritionally rich food options is crucial for long-term health and food sovereignty.</w:t>
      </w:r>
    </w:p>
    <w:p w14:paraId="31590ACA" w14:textId="77777777" w:rsidR="00DD2559" w:rsidRPr="00192F3F" w:rsidRDefault="00DD2559" w:rsidP="00DD2559">
      <w:pPr>
        <w:spacing w:after="160" w:line="360" w:lineRule="auto"/>
        <w:jc w:val="both"/>
        <w:rPr>
          <w:b/>
          <w:bCs/>
        </w:rPr>
      </w:pPr>
      <w:r w:rsidRPr="00192F3F">
        <w:rPr>
          <w:b/>
          <w:bCs/>
        </w:rPr>
        <w:t>11. Satisfaction with Food Access</w:t>
      </w:r>
    </w:p>
    <w:p w14:paraId="3FFFC4F8" w14:textId="77777777" w:rsidR="00DD2559" w:rsidRPr="003B6450" w:rsidRDefault="00DD2559" w:rsidP="00DD2559">
      <w:pPr>
        <w:pStyle w:val="ListParagraph"/>
        <w:widowControl/>
        <w:numPr>
          <w:ilvl w:val="0"/>
          <w:numId w:val="20"/>
        </w:numPr>
        <w:autoSpaceDE/>
        <w:autoSpaceDN/>
        <w:spacing w:after="160" w:line="360" w:lineRule="auto"/>
        <w:contextualSpacing/>
        <w:jc w:val="both"/>
      </w:pPr>
      <w:r w:rsidRPr="003B6450">
        <w:t xml:space="preserve">Satisfaction with the food available through PDS and other sources was another focus area of the study. Among those who responded, 81.7% expressed high satisfaction with food availability and access, 15.5% reported moderate satisfaction, and 2.8% were dissatisfied. </w:t>
      </w:r>
    </w:p>
    <w:p w14:paraId="523432E9" w14:textId="77777777" w:rsidR="00DD2559" w:rsidRPr="003B6450" w:rsidRDefault="00DD2559" w:rsidP="00DD2559">
      <w:pPr>
        <w:pStyle w:val="ListParagraph"/>
        <w:widowControl/>
        <w:numPr>
          <w:ilvl w:val="0"/>
          <w:numId w:val="20"/>
        </w:numPr>
        <w:autoSpaceDE/>
        <w:autoSpaceDN/>
        <w:spacing w:after="160" w:line="360" w:lineRule="auto"/>
        <w:contextualSpacing/>
        <w:jc w:val="both"/>
      </w:pPr>
      <w:r w:rsidRPr="003B6450">
        <w:t xml:space="preserve">However, a noteworthy 31.1% of participants did not respond to this question, indicating a possible lack of awareness, trust, or engagement with food services. High satisfaction levels suggest that PDS is generally fulfilling its role as a food safety net. However, the absence of responses from a significant portion of the sample may mask underlying dissatisfaction or disengagement. </w:t>
      </w:r>
    </w:p>
    <w:p w14:paraId="37920629" w14:textId="77777777" w:rsidR="00DD2559" w:rsidRPr="003B6450" w:rsidRDefault="00DD2559" w:rsidP="00DD2559">
      <w:pPr>
        <w:pStyle w:val="ListParagraph"/>
        <w:widowControl/>
        <w:numPr>
          <w:ilvl w:val="0"/>
          <w:numId w:val="20"/>
        </w:numPr>
        <w:autoSpaceDE/>
        <w:autoSpaceDN/>
        <w:spacing w:after="160" w:line="360" w:lineRule="auto"/>
        <w:contextualSpacing/>
        <w:jc w:val="both"/>
      </w:pPr>
      <w:r w:rsidRPr="003B6450">
        <w:t>Qualitative follow-up could provide more insights into the reasons behind this silence. It is also possible that the satisfaction is driven more by the sense of receiving guaranteed supplies than by the quality or cultural relevance of the food. The findings highlight the need to include culturally appropriate metrics of satisfaction and to build feedback systems that capture tribal voices more effectively in food policy planning.</w:t>
      </w:r>
    </w:p>
    <w:p w14:paraId="780333D9" w14:textId="77777777" w:rsidR="00DD2559" w:rsidRPr="00192F3F" w:rsidRDefault="00DD2559" w:rsidP="00DD2559">
      <w:pPr>
        <w:spacing w:after="160" w:line="360" w:lineRule="auto"/>
        <w:jc w:val="both"/>
        <w:rPr>
          <w:b/>
          <w:bCs/>
        </w:rPr>
      </w:pPr>
      <w:r w:rsidRPr="00192F3F">
        <w:rPr>
          <w:b/>
          <w:bCs/>
        </w:rPr>
        <w:t>12. Suggestions and Recommendations</w:t>
      </w:r>
    </w:p>
    <w:p w14:paraId="2DE90DAF" w14:textId="77777777" w:rsidR="00DD2559" w:rsidRPr="00192F3F" w:rsidRDefault="00DD2559" w:rsidP="00DD2559">
      <w:pPr>
        <w:spacing w:after="160" w:line="360" w:lineRule="auto"/>
        <w:jc w:val="both"/>
      </w:pPr>
      <w:r w:rsidRPr="00192F3F">
        <w:t>Based on the findings, the study proposes several actionable recommendations to enhance food security while preserving cultural dietary practices among the Irula Tribe:</w:t>
      </w:r>
    </w:p>
    <w:p w14:paraId="60BEC42B" w14:textId="77777777" w:rsidR="00DD2559" w:rsidRPr="00192F3F" w:rsidRDefault="00DD2559" w:rsidP="00DD2559">
      <w:pPr>
        <w:numPr>
          <w:ilvl w:val="0"/>
          <w:numId w:val="13"/>
        </w:numPr>
        <w:spacing w:after="160" w:line="360" w:lineRule="auto"/>
        <w:jc w:val="both"/>
      </w:pPr>
      <w:r w:rsidRPr="00192F3F">
        <w:rPr>
          <w:b/>
          <w:bCs/>
        </w:rPr>
        <w:t>PDS Reform and Inclusion:</w:t>
      </w:r>
      <w:r w:rsidRPr="00192F3F">
        <w:t xml:space="preserve"> Modify the PDS basket to include traditional grains such as millets, legumes, and locally grown vegetables.</w:t>
      </w:r>
    </w:p>
    <w:p w14:paraId="11789E69" w14:textId="77777777" w:rsidR="00DD2559" w:rsidRPr="00192F3F" w:rsidRDefault="00DD2559" w:rsidP="00DD2559">
      <w:pPr>
        <w:numPr>
          <w:ilvl w:val="0"/>
          <w:numId w:val="13"/>
        </w:numPr>
        <w:spacing w:after="160" w:line="360" w:lineRule="auto"/>
        <w:jc w:val="both"/>
      </w:pPr>
      <w:r w:rsidRPr="00192F3F">
        <w:rPr>
          <w:b/>
          <w:bCs/>
        </w:rPr>
        <w:t>Infrastructure Improvements:</w:t>
      </w:r>
      <w:r w:rsidRPr="00192F3F">
        <w:t xml:space="preserve"> Ensure timely and consistent delivery of quality food items to remote tribal areas.</w:t>
      </w:r>
    </w:p>
    <w:p w14:paraId="5B61CE20" w14:textId="77777777" w:rsidR="00DD2559" w:rsidRPr="00192F3F" w:rsidRDefault="00DD2559" w:rsidP="00DD2559">
      <w:pPr>
        <w:numPr>
          <w:ilvl w:val="0"/>
          <w:numId w:val="13"/>
        </w:numPr>
        <w:spacing w:after="160" w:line="360" w:lineRule="auto"/>
        <w:jc w:val="both"/>
      </w:pPr>
      <w:r w:rsidRPr="00192F3F">
        <w:rPr>
          <w:b/>
          <w:bCs/>
        </w:rPr>
        <w:t>Nutrition Education:</w:t>
      </w:r>
      <w:r w:rsidRPr="00192F3F">
        <w:t xml:space="preserve"> Conduct culturally appropriate nutrition awareness campaigns, especially targeting women and children.</w:t>
      </w:r>
    </w:p>
    <w:p w14:paraId="522D935E" w14:textId="77777777" w:rsidR="00DD2559" w:rsidRPr="00192F3F" w:rsidRDefault="00DD2559" w:rsidP="00DD2559">
      <w:pPr>
        <w:numPr>
          <w:ilvl w:val="0"/>
          <w:numId w:val="13"/>
        </w:numPr>
        <w:spacing w:after="160" w:line="360" w:lineRule="auto"/>
        <w:jc w:val="both"/>
      </w:pPr>
      <w:r w:rsidRPr="00192F3F">
        <w:rPr>
          <w:b/>
          <w:bCs/>
        </w:rPr>
        <w:t>Support Traditional Practices:</w:t>
      </w:r>
      <w:r w:rsidRPr="00192F3F">
        <w:t xml:space="preserve"> Establish community-led programs to document, teach, and sustain traditional cooking and preservation techniques.</w:t>
      </w:r>
    </w:p>
    <w:p w14:paraId="397B4CA6" w14:textId="77777777" w:rsidR="00DD2559" w:rsidRPr="00192F3F" w:rsidRDefault="00DD2559" w:rsidP="00DD2559">
      <w:pPr>
        <w:numPr>
          <w:ilvl w:val="0"/>
          <w:numId w:val="13"/>
        </w:numPr>
        <w:spacing w:after="160" w:line="360" w:lineRule="auto"/>
        <w:jc w:val="both"/>
      </w:pPr>
      <w:r w:rsidRPr="00192F3F">
        <w:rPr>
          <w:b/>
          <w:bCs/>
        </w:rPr>
        <w:t>Promote Dietary Diversity:</w:t>
      </w:r>
      <w:r w:rsidRPr="00192F3F">
        <w:t xml:space="preserve"> Encourage household and community gardens to supplement PDS rations with fresh produce.</w:t>
      </w:r>
    </w:p>
    <w:p w14:paraId="4A384B6E" w14:textId="77777777" w:rsidR="00DD2559" w:rsidRPr="00192F3F" w:rsidRDefault="00DD2559" w:rsidP="00DD2559">
      <w:pPr>
        <w:numPr>
          <w:ilvl w:val="0"/>
          <w:numId w:val="13"/>
        </w:numPr>
        <w:spacing w:after="160" w:line="360" w:lineRule="auto"/>
        <w:jc w:val="both"/>
      </w:pPr>
      <w:r w:rsidRPr="00192F3F">
        <w:rPr>
          <w:b/>
          <w:bCs/>
        </w:rPr>
        <w:t>Empower Local Governance:</w:t>
      </w:r>
      <w:r w:rsidRPr="00192F3F">
        <w:t xml:space="preserve"> Involve tribal representatives in planning and monitoring food schemes.</w:t>
      </w:r>
    </w:p>
    <w:p w14:paraId="6CB28D9B" w14:textId="77777777" w:rsidR="00DD2559" w:rsidRPr="00192F3F" w:rsidRDefault="00DD2559" w:rsidP="00DD2559">
      <w:pPr>
        <w:numPr>
          <w:ilvl w:val="0"/>
          <w:numId w:val="13"/>
        </w:numPr>
        <w:spacing w:after="160" w:line="360" w:lineRule="auto"/>
        <w:jc w:val="both"/>
      </w:pPr>
      <w:r w:rsidRPr="00192F3F">
        <w:rPr>
          <w:b/>
          <w:bCs/>
        </w:rPr>
        <w:t>Research and Monitoring:</w:t>
      </w:r>
      <w:r w:rsidRPr="00192F3F">
        <w:t xml:space="preserve"> Regularly assess satisfaction, nutritional outcomes, and cultural changes through participatory evaluation tools. These recommendations aim to create a more inclusive, adaptive, and respectful food security framework for tribal communities like the Irula.</w:t>
      </w:r>
    </w:p>
    <w:p w14:paraId="18EF5A90" w14:textId="77777777" w:rsidR="00DD2559" w:rsidRPr="00192F3F" w:rsidRDefault="00DD2559" w:rsidP="00DD2559">
      <w:pPr>
        <w:spacing w:after="160" w:line="360" w:lineRule="auto"/>
        <w:jc w:val="both"/>
        <w:rPr>
          <w:b/>
          <w:bCs/>
        </w:rPr>
      </w:pPr>
      <w:r w:rsidRPr="00192F3F">
        <w:rPr>
          <w:b/>
          <w:bCs/>
        </w:rPr>
        <w:t>13. Conclusion</w:t>
      </w:r>
    </w:p>
    <w:p w14:paraId="3172057A" w14:textId="77777777" w:rsidR="00DD2559" w:rsidRPr="00192F3F" w:rsidRDefault="00DD2559" w:rsidP="00DD2559">
      <w:pPr>
        <w:spacing w:after="160" w:line="360" w:lineRule="auto"/>
        <w:jc w:val="both"/>
      </w:pPr>
      <w:r w:rsidRPr="00192F3F">
        <w:t>The findings of this study underscore the dual role of the Public Distribution System in supporting food security while inadvertently influencing cultural dietary shifts. The PDS has proven effective in reducing hunger among the Irula Tribe, but its standardized food offerings have contributed to the erosion of traditional food practices and dietary diversity. The study calls for a reimagining of food policy frameworks to include cultural sensitivity, ecological sustainability, and community participation. Incorporating indigenous knowledge systems and traditional food items into public food programs could lead to a more holistic model of food security. Policymakers must recognize that nutrition is not solely about calorie sufficiency but also about food quality, diversity, and cultural meaning. For sustainable development and food sovereignty in tribal regions, interventions must go beyond immediate relief to promote long-term resilience, health, and heritage.</w:t>
      </w:r>
    </w:p>
    <w:p w14:paraId="7E48F7E0" w14:textId="77777777" w:rsidR="00DD2559" w:rsidRPr="003B6450" w:rsidRDefault="00DD2559" w:rsidP="00DD2559">
      <w:pPr>
        <w:spacing w:line="360" w:lineRule="auto"/>
        <w:jc w:val="both"/>
      </w:pPr>
    </w:p>
    <w:p w14:paraId="789744D3" w14:textId="77777777" w:rsidR="00DD2559" w:rsidRDefault="00DD2559" w:rsidP="00347CEF">
      <w:pPr>
        <w:spacing w:line="360" w:lineRule="auto"/>
        <w:jc w:val="both"/>
        <w:rPr>
          <w:sz w:val="18"/>
          <w:szCs w:val="18"/>
        </w:rPr>
      </w:pPr>
    </w:p>
    <w:p w14:paraId="3E8B482A" w14:textId="77777777" w:rsidR="00A355F0" w:rsidRDefault="00A355F0" w:rsidP="00347CEF">
      <w:pPr>
        <w:spacing w:line="360" w:lineRule="auto"/>
        <w:jc w:val="both"/>
        <w:rPr>
          <w:sz w:val="18"/>
          <w:szCs w:val="18"/>
        </w:rPr>
      </w:pPr>
    </w:p>
    <w:p w14:paraId="6FC46CBA" w14:textId="77777777" w:rsidR="00A355F0" w:rsidRDefault="00A355F0" w:rsidP="00347CEF">
      <w:pPr>
        <w:spacing w:line="360" w:lineRule="auto"/>
        <w:jc w:val="both"/>
        <w:rPr>
          <w:sz w:val="18"/>
          <w:szCs w:val="18"/>
        </w:rPr>
      </w:pPr>
    </w:p>
    <w:p w14:paraId="5FF61ECF" w14:textId="77777777" w:rsidR="00A355F0" w:rsidRDefault="00A355F0" w:rsidP="00347CEF">
      <w:pPr>
        <w:spacing w:line="360" w:lineRule="auto"/>
        <w:jc w:val="both"/>
        <w:rPr>
          <w:sz w:val="18"/>
          <w:szCs w:val="18"/>
        </w:rPr>
      </w:pPr>
    </w:p>
    <w:p w14:paraId="6F0B194E" w14:textId="77777777" w:rsidR="00A355F0" w:rsidRDefault="00A355F0" w:rsidP="00347CEF">
      <w:pPr>
        <w:spacing w:line="360" w:lineRule="auto"/>
        <w:jc w:val="both"/>
        <w:rPr>
          <w:sz w:val="18"/>
          <w:szCs w:val="18"/>
        </w:rPr>
      </w:pPr>
    </w:p>
    <w:p w14:paraId="250642DC" w14:textId="77777777" w:rsidR="00A355F0" w:rsidRDefault="00A355F0" w:rsidP="00347CEF">
      <w:pPr>
        <w:spacing w:line="360" w:lineRule="auto"/>
        <w:jc w:val="both"/>
        <w:rPr>
          <w:sz w:val="18"/>
          <w:szCs w:val="18"/>
        </w:rPr>
      </w:pPr>
    </w:p>
    <w:p w14:paraId="3636AC7D" w14:textId="77777777" w:rsidR="00A355F0" w:rsidRDefault="00A355F0" w:rsidP="00347CEF">
      <w:pPr>
        <w:spacing w:line="360" w:lineRule="auto"/>
        <w:jc w:val="both"/>
        <w:rPr>
          <w:sz w:val="18"/>
          <w:szCs w:val="18"/>
        </w:rPr>
      </w:pPr>
    </w:p>
    <w:p w14:paraId="647D399D" w14:textId="77777777" w:rsidR="00A355F0" w:rsidRDefault="00A355F0" w:rsidP="00347CEF">
      <w:pPr>
        <w:spacing w:line="360" w:lineRule="auto"/>
        <w:jc w:val="both"/>
        <w:rPr>
          <w:sz w:val="18"/>
          <w:szCs w:val="18"/>
        </w:rPr>
      </w:pPr>
    </w:p>
    <w:p w14:paraId="41B519E3" w14:textId="77777777" w:rsidR="00A355F0" w:rsidRDefault="00A355F0" w:rsidP="00347CEF">
      <w:pPr>
        <w:spacing w:line="360" w:lineRule="auto"/>
        <w:jc w:val="both"/>
        <w:rPr>
          <w:sz w:val="18"/>
          <w:szCs w:val="18"/>
        </w:rPr>
      </w:pPr>
    </w:p>
    <w:p w14:paraId="618ACB13" w14:textId="77777777" w:rsidR="00A355F0" w:rsidRDefault="00A355F0" w:rsidP="00347CEF">
      <w:pPr>
        <w:spacing w:line="360" w:lineRule="auto"/>
        <w:jc w:val="both"/>
        <w:rPr>
          <w:sz w:val="18"/>
          <w:szCs w:val="18"/>
        </w:rPr>
      </w:pPr>
    </w:p>
    <w:p w14:paraId="4B31E8E1" w14:textId="77777777" w:rsidR="00A355F0" w:rsidRDefault="00A355F0" w:rsidP="00347CEF">
      <w:pPr>
        <w:spacing w:line="360" w:lineRule="auto"/>
        <w:jc w:val="both"/>
        <w:rPr>
          <w:sz w:val="18"/>
          <w:szCs w:val="18"/>
        </w:rPr>
      </w:pPr>
    </w:p>
    <w:p w14:paraId="5FA04DB6" w14:textId="77777777" w:rsidR="00A355F0" w:rsidRDefault="00A355F0" w:rsidP="00347CEF">
      <w:pPr>
        <w:spacing w:line="360" w:lineRule="auto"/>
        <w:jc w:val="both"/>
        <w:rPr>
          <w:sz w:val="18"/>
          <w:szCs w:val="18"/>
        </w:rPr>
      </w:pPr>
    </w:p>
    <w:p w14:paraId="50646609" w14:textId="77777777" w:rsidR="00A355F0" w:rsidRDefault="00A355F0" w:rsidP="00347CEF">
      <w:pPr>
        <w:spacing w:line="360" w:lineRule="auto"/>
        <w:jc w:val="both"/>
        <w:rPr>
          <w:sz w:val="18"/>
          <w:szCs w:val="18"/>
        </w:rPr>
      </w:pPr>
    </w:p>
    <w:p w14:paraId="237CF836" w14:textId="77777777" w:rsidR="006C4390" w:rsidRDefault="006C4390" w:rsidP="00347CEF">
      <w:pPr>
        <w:spacing w:line="360" w:lineRule="auto"/>
        <w:jc w:val="both"/>
        <w:rPr>
          <w:sz w:val="18"/>
          <w:szCs w:val="18"/>
        </w:rPr>
      </w:pPr>
    </w:p>
    <w:p w14:paraId="32AE8218" w14:textId="77777777" w:rsidR="006C4390" w:rsidRDefault="006C4390" w:rsidP="00347CEF">
      <w:pPr>
        <w:spacing w:line="360" w:lineRule="auto"/>
        <w:jc w:val="both"/>
        <w:rPr>
          <w:sz w:val="18"/>
          <w:szCs w:val="18"/>
        </w:rPr>
      </w:pPr>
    </w:p>
    <w:p w14:paraId="7FFA3C23" w14:textId="77777777" w:rsidR="006C4390" w:rsidRDefault="006C4390" w:rsidP="00347CEF">
      <w:pPr>
        <w:spacing w:line="360" w:lineRule="auto"/>
        <w:jc w:val="both"/>
        <w:rPr>
          <w:sz w:val="18"/>
          <w:szCs w:val="18"/>
        </w:rPr>
      </w:pPr>
    </w:p>
    <w:p w14:paraId="2076D167" w14:textId="77777777" w:rsidR="006C4390" w:rsidRDefault="006C4390" w:rsidP="00347CEF">
      <w:pPr>
        <w:spacing w:line="360" w:lineRule="auto"/>
        <w:jc w:val="both"/>
        <w:rPr>
          <w:sz w:val="18"/>
          <w:szCs w:val="18"/>
        </w:rPr>
      </w:pPr>
    </w:p>
    <w:p w14:paraId="45D9B810" w14:textId="77777777" w:rsidR="006C4390" w:rsidRDefault="006C4390" w:rsidP="00347CEF">
      <w:pPr>
        <w:spacing w:line="360" w:lineRule="auto"/>
        <w:jc w:val="both"/>
        <w:rPr>
          <w:sz w:val="18"/>
          <w:szCs w:val="18"/>
        </w:rPr>
      </w:pPr>
    </w:p>
    <w:p w14:paraId="0EC21FA1" w14:textId="77777777" w:rsidR="006C4390" w:rsidRDefault="006C4390" w:rsidP="00347CEF">
      <w:pPr>
        <w:spacing w:line="360" w:lineRule="auto"/>
        <w:jc w:val="both"/>
        <w:rPr>
          <w:sz w:val="18"/>
          <w:szCs w:val="18"/>
        </w:rPr>
      </w:pPr>
    </w:p>
    <w:p w14:paraId="784E6699" w14:textId="77777777" w:rsidR="006C4390" w:rsidRDefault="006C4390" w:rsidP="00347CEF">
      <w:pPr>
        <w:spacing w:line="360" w:lineRule="auto"/>
        <w:jc w:val="both"/>
        <w:rPr>
          <w:sz w:val="18"/>
          <w:szCs w:val="18"/>
        </w:rPr>
      </w:pPr>
    </w:p>
    <w:p w14:paraId="398AAA80" w14:textId="77777777" w:rsidR="006C4390" w:rsidRDefault="006C4390" w:rsidP="00347CEF">
      <w:pPr>
        <w:spacing w:line="360" w:lineRule="auto"/>
        <w:jc w:val="both"/>
        <w:rPr>
          <w:sz w:val="18"/>
          <w:szCs w:val="18"/>
        </w:rPr>
      </w:pPr>
    </w:p>
    <w:p w14:paraId="17B35B49" w14:textId="77777777" w:rsidR="006C4390" w:rsidRDefault="006C4390" w:rsidP="00347CEF">
      <w:pPr>
        <w:spacing w:line="360" w:lineRule="auto"/>
        <w:jc w:val="both"/>
        <w:rPr>
          <w:sz w:val="18"/>
          <w:szCs w:val="18"/>
        </w:rPr>
      </w:pPr>
    </w:p>
    <w:p w14:paraId="621EAA27" w14:textId="5A4203C0" w:rsidR="00A355F0" w:rsidRPr="001F521C" w:rsidRDefault="001F521C" w:rsidP="001F521C">
      <w:pPr>
        <w:spacing w:line="360" w:lineRule="auto"/>
        <w:jc w:val="center"/>
        <w:rPr>
          <w:b/>
          <w:bCs/>
          <w:sz w:val="40"/>
          <w:szCs w:val="40"/>
        </w:rPr>
      </w:pPr>
      <w:r w:rsidRPr="001F521C">
        <w:rPr>
          <w:b/>
          <w:bCs/>
          <w:sz w:val="40"/>
          <w:szCs w:val="40"/>
        </w:rPr>
        <w:t>Bibliography</w:t>
      </w:r>
    </w:p>
    <w:p w14:paraId="3F00D28C" w14:textId="77777777" w:rsidR="00A355F0" w:rsidRDefault="00A355F0" w:rsidP="00347CEF">
      <w:pPr>
        <w:spacing w:line="360" w:lineRule="auto"/>
        <w:jc w:val="both"/>
        <w:rPr>
          <w:sz w:val="18"/>
          <w:szCs w:val="18"/>
        </w:rPr>
      </w:pPr>
    </w:p>
    <w:p w14:paraId="3DFCFAAA" w14:textId="77777777" w:rsidR="00A355F0" w:rsidRDefault="00A355F0" w:rsidP="00347CEF">
      <w:pPr>
        <w:spacing w:line="360" w:lineRule="auto"/>
        <w:jc w:val="both"/>
        <w:rPr>
          <w:sz w:val="18"/>
          <w:szCs w:val="18"/>
        </w:rPr>
      </w:pPr>
    </w:p>
    <w:p w14:paraId="1CAB863E" w14:textId="77777777" w:rsidR="00A355F0" w:rsidRDefault="00A355F0" w:rsidP="00347CEF">
      <w:pPr>
        <w:spacing w:line="360" w:lineRule="auto"/>
        <w:jc w:val="both"/>
        <w:rPr>
          <w:sz w:val="18"/>
          <w:szCs w:val="18"/>
        </w:rPr>
      </w:pPr>
    </w:p>
    <w:p w14:paraId="55C83D1E" w14:textId="77777777" w:rsidR="00A355F0" w:rsidRDefault="00A355F0" w:rsidP="00347CEF">
      <w:pPr>
        <w:spacing w:line="360" w:lineRule="auto"/>
        <w:jc w:val="both"/>
        <w:rPr>
          <w:sz w:val="18"/>
          <w:szCs w:val="18"/>
        </w:rPr>
      </w:pPr>
    </w:p>
    <w:p w14:paraId="372B714C" w14:textId="77777777" w:rsidR="00A355F0" w:rsidRDefault="00A355F0" w:rsidP="00347CEF">
      <w:pPr>
        <w:spacing w:line="360" w:lineRule="auto"/>
        <w:jc w:val="both"/>
        <w:rPr>
          <w:sz w:val="18"/>
          <w:szCs w:val="18"/>
        </w:rPr>
      </w:pPr>
    </w:p>
    <w:p w14:paraId="3CA0052D" w14:textId="77777777" w:rsidR="00A355F0" w:rsidRDefault="00A355F0" w:rsidP="00347CEF">
      <w:pPr>
        <w:spacing w:line="360" w:lineRule="auto"/>
        <w:jc w:val="both"/>
        <w:rPr>
          <w:sz w:val="18"/>
          <w:szCs w:val="18"/>
        </w:rPr>
      </w:pPr>
    </w:p>
    <w:p w14:paraId="524AE5C8" w14:textId="77777777" w:rsidR="00A355F0" w:rsidRDefault="00A355F0" w:rsidP="00347CEF">
      <w:pPr>
        <w:spacing w:line="360" w:lineRule="auto"/>
        <w:jc w:val="both"/>
        <w:rPr>
          <w:sz w:val="18"/>
          <w:szCs w:val="18"/>
        </w:rPr>
      </w:pPr>
    </w:p>
    <w:p w14:paraId="18096D31" w14:textId="77777777" w:rsidR="00A355F0" w:rsidRDefault="00A355F0" w:rsidP="00347CEF">
      <w:pPr>
        <w:spacing w:line="360" w:lineRule="auto"/>
        <w:jc w:val="both"/>
        <w:rPr>
          <w:sz w:val="18"/>
          <w:szCs w:val="18"/>
        </w:rPr>
      </w:pPr>
    </w:p>
    <w:p w14:paraId="12C44AC3" w14:textId="77777777" w:rsidR="00A355F0" w:rsidRDefault="00A355F0" w:rsidP="00347CEF">
      <w:pPr>
        <w:spacing w:line="360" w:lineRule="auto"/>
        <w:jc w:val="both"/>
        <w:rPr>
          <w:sz w:val="18"/>
          <w:szCs w:val="18"/>
        </w:rPr>
      </w:pPr>
    </w:p>
    <w:p w14:paraId="0F77C6F6" w14:textId="77777777" w:rsidR="00A355F0" w:rsidRDefault="00A355F0" w:rsidP="00347CEF">
      <w:pPr>
        <w:spacing w:line="360" w:lineRule="auto"/>
        <w:jc w:val="both"/>
        <w:rPr>
          <w:sz w:val="18"/>
          <w:szCs w:val="18"/>
        </w:rPr>
      </w:pPr>
    </w:p>
    <w:p w14:paraId="26F191AC" w14:textId="77777777" w:rsidR="00A355F0" w:rsidRDefault="00A355F0" w:rsidP="00347CEF">
      <w:pPr>
        <w:spacing w:line="360" w:lineRule="auto"/>
        <w:jc w:val="both"/>
        <w:rPr>
          <w:sz w:val="18"/>
          <w:szCs w:val="18"/>
        </w:rPr>
      </w:pPr>
    </w:p>
    <w:p w14:paraId="4CD8DA80" w14:textId="77777777" w:rsidR="00A355F0" w:rsidRDefault="00A355F0" w:rsidP="00347CEF">
      <w:pPr>
        <w:spacing w:line="360" w:lineRule="auto"/>
        <w:jc w:val="both"/>
        <w:rPr>
          <w:sz w:val="18"/>
          <w:szCs w:val="18"/>
        </w:rPr>
      </w:pPr>
    </w:p>
    <w:p w14:paraId="4CDE34D8" w14:textId="77777777" w:rsidR="00A355F0" w:rsidRDefault="00A355F0" w:rsidP="00347CEF">
      <w:pPr>
        <w:spacing w:line="360" w:lineRule="auto"/>
        <w:jc w:val="both"/>
        <w:rPr>
          <w:sz w:val="18"/>
          <w:szCs w:val="18"/>
        </w:rPr>
      </w:pPr>
    </w:p>
    <w:p w14:paraId="63F01186" w14:textId="77777777" w:rsidR="00A355F0" w:rsidRDefault="00A355F0" w:rsidP="00347CEF">
      <w:pPr>
        <w:spacing w:line="360" w:lineRule="auto"/>
        <w:jc w:val="both"/>
        <w:rPr>
          <w:sz w:val="18"/>
          <w:szCs w:val="18"/>
        </w:rPr>
      </w:pPr>
    </w:p>
    <w:p w14:paraId="400D659B" w14:textId="77777777" w:rsidR="00A355F0" w:rsidRDefault="00A355F0" w:rsidP="00347CEF">
      <w:pPr>
        <w:spacing w:line="360" w:lineRule="auto"/>
        <w:jc w:val="both"/>
        <w:rPr>
          <w:sz w:val="18"/>
          <w:szCs w:val="18"/>
        </w:rPr>
      </w:pPr>
    </w:p>
    <w:p w14:paraId="5901EE15" w14:textId="77777777" w:rsidR="00A355F0" w:rsidRDefault="00A355F0" w:rsidP="00347CEF">
      <w:pPr>
        <w:spacing w:line="360" w:lineRule="auto"/>
        <w:jc w:val="both"/>
        <w:rPr>
          <w:sz w:val="18"/>
          <w:szCs w:val="18"/>
        </w:rPr>
      </w:pPr>
    </w:p>
    <w:p w14:paraId="327DBD32" w14:textId="77777777" w:rsidR="00A355F0" w:rsidRDefault="00A355F0" w:rsidP="00347CEF">
      <w:pPr>
        <w:spacing w:line="360" w:lineRule="auto"/>
        <w:jc w:val="both"/>
        <w:rPr>
          <w:sz w:val="18"/>
          <w:szCs w:val="18"/>
        </w:rPr>
      </w:pPr>
    </w:p>
    <w:p w14:paraId="71A9A1B5" w14:textId="77777777" w:rsidR="00A355F0" w:rsidRDefault="00A355F0" w:rsidP="00347CEF">
      <w:pPr>
        <w:spacing w:line="360" w:lineRule="auto"/>
        <w:jc w:val="both"/>
        <w:rPr>
          <w:sz w:val="18"/>
          <w:szCs w:val="18"/>
        </w:rPr>
      </w:pPr>
    </w:p>
    <w:p w14:paraId="03A254D4" w14:textId="77777777" w:rsidR="00A355F0" w:rsidRDefault="00A355F0" w:rsidP="00347CEF">
      <w:pPr>
        <w:spacing w:line="360" w:lineRule="auto"/>
        <w:jc w:val="both"/>
        <w:rPr>
          <w:sz w:val="18"/>
          <w:szCs w:val="18"/>
        </w:rPr>
      </w:pPr>
    </w:p>
    <w:p w14:paraId="71786BFD" w14:textId="77777777" w:rsidR="00A355F0" w:rsidRDefault="00A355F0" w:rsidP="00347CEF">
      <w:pPr>
        <w:spacing w:line="360" w:lineRule="auto"/>
        <w:jc w:val="both"/>
        <w:rPr>
          <w:sz w:val="18"/>
          <w:szCs w:val="18"/>
        </w:rPr>
      </w:pPr>
    </w:p>
    <w:p w14:paraId="5B703664" w14:textId="77777777" w:rsidR="00A355F0" w:rsidRDefault="00A355F0" w:rsidP="00347CEF">
      <w:pPr>
        <w:spacing w:line="360" w:lineRule="auto"/>
        <w:jc w:val="both"/>
        <w:rPr>
          <w:sz w:val="18"/>
          <w:szCs w:val="18"/>
        </w:rPr>
      </w:pPr>
    </w:p>
    <w:p w14:paraId="0602E3BB" w14:textId="77777777" w:rsidR="00A355F0" w:rsidRDefault="00A355F0" w:rsidP="00347CEF">
      <w:pPr>
        <w:spacing w:line="360" w:lineRule="auto"/>
        <w:jc w:val="both"/>
        <w:rPr>
          <w:sz w:val="18"/>
          <w:szCs w:val="18"/>
        </w:rPr>
      </w:pPr>
    </w:p>
    <w:p w14:paraId="3DCE2012" w14:textId="77777777" w:rsidR="00A355F0" w:rsidRDefault="00A355F0" w:rsidP="00347CEF">
      <w:pPr>
        <w:spacing w:line="360" w:lineRule="auto"/>
        <w:jc w:val="both"/>
        <w:rPr>
          <w:sz w:val="18"/>
          <w:szCs w:val="18"/>
        </w:rPr>
      </w:pPr>
    </w:p>
    <w:p w14:paraId="549E4449" w14:textId="77777777" w:rsidR="00A355F0" w:rsidRDefault="00A355F0" w:rsidP="00347CEF">
      <w:pPr>
        <w:spacing w:line="360" w:lineRule="auto"/>
        <w:jc w:val="both"/>
        <w:rPr>
          <w:sz w:val="18"/>
          <w:szCs w:val="18"/>
        </w:rPr>
      </w:pPr>
    </w:p>
    <w:p w14:paraId="022EFEB2" w14:textId="77777777" w:rsidR="00A355F0" w:rsidRDefault="00A355F0" w:rsidP="00347CEF">
      <w:pPr>
        <w:spacing w:line="360" w:lineRule="auto"/>
        <w:jc w:val="both"/>
        <w:rPr>
          <w:sz w:val="18"/>
          <w:szCs w:val="18"/>
        </w:rPr>
      </w:pPr>
    </w:p>
    <w:p w14:paraId="3D6CE956" w14:textId="77777777" w:rsidR="00A355F0" w:rsidRDefault="00A355F0" w:rsidP="00347CEF">
      <w:pPr>
        <w:spacing w:line="360" w:lineRule="auto"/>
        <w:jc w:val="both"/>
        <w:rPr>
          <w:sz w:val="18"/>
          <w:szCs w:val="18"/>
        </w:rPr>
      </w:pPr>
    </w:p>
    <w:p w14:paraId="3DEE7D96" w14:textId="77777777" w:rsidR="00A355F0" w:rsidRDefault="00A355F0" w:rsidP="00347CEF">
      <w:pPr>
        <w:spacing w:line="360" w:lineRule="auto"/>
        <w:jc w:val="both"/>
        <w:rPr>
          <w:sz w:val="18"/>
          <w:szCs w:val="18"/>
        </w:rPr>
      </w:pPr>
    </w:p>
    <w:p w14:paraId="2C0CCAC0" w14:textId="77777777" w:rsidR="00A355F0" w:rsidRDefault="00A355F0" w:rsidP="00347CEF">
      <w:pPr>
        <w:spacing w:line="360" w:lineRule="auto"/>
        <w:jc w:val="both"/>
        <w:rPr>
          <w:sz w:val="18"/>
          <w:szCs w:val="18"/>
        </w:rPr>
      </w:pPr>
    </w:p>
    <w:p w14:paraId="605165D6" w14:textId="77777777" w:rsidR="00A355F0" w:rsidRDefault="00A355F0" w:rsidP="00347CEF">
      <w:pPr>
        <w:spacing w:line="360" w:lineRule="auto"/>
        <w:jc w:val="both"/>
        <w:rPr>
          <w:sz w:val="18"/>
          <w:szCs w:val="18"/>
        </w:rPr>
      </w:pPr>
    </w:p>
    <w:p w14:paraId="71668C26" w14:textId="77777777" w:rsidR="006C4390" w:rsidRDefault="006C4390" w:rsidP="006C4390">
      <w:pPr>
        <w:pStyle w:val="ListParagraph"/>
        <w:numPr>
          <w:ilvl w:val="0"/>
          <w:numId w:val="44"/>
        </w:numPr>
        <w:spacing w:line="360" w:lineRule="auto"/>
        <w:jc w:val="both"/>
      </w:pPr>
      <w:r>
        <w:t>World Health Organization. (1996). Preparation and use of food-based dietary guidelines. WHO.</w:t>
      </w:r>
    </w:p>
    <w:p w14:paraId="061B9222" w14:textId="77777777" w:rsidR="006C4390" w:rsidRDefault="006C4390" w:rsidP="006C4390">
      <w:pPr>
        <w:pStyle w:val="ListParagraph"/>
        <w:numPr>
          <w:ilvl w:val="0"/>
          <w:numId w:val="44"/>
        </w:numPr>
        <w:spacing w:line="360" w:lineRule="auto"/>
        <w:jc w:val="both"/>
      </w:pPr>
      <w:r>
        <w:t>Singh, V. (2003). Indigenous crops and food security in tribal communities. ICAR.</w:t>
      </w:r>
    </w:p>
    <w:p w14:paraId="6AC1CD6F" w14:textId="77777777" w:rsidR="006C4390" w:rsidRDefault="006C4390" w:rsidP="006C4390">
      <w:pPr>
        <w:pStyle w:val="ListParagraph"/>
        <w:numPr>
          <w:ilvl w:val="0"/>
          <w:numId w:val="44"/>
        </w:numPr>
        <w:spacing w:line="360" w:lineRule="auto"/>
        <w:jc w:val="both"/>
      </w:pPr>
      <w:r>
        <w:t>Krebs-Smith, S. M., et al. (1986). Measuring the variety of foods consumed: A dietary perspective. Journal of Nutrition, 116(6), 1159–1165.</w:t>
      </w:r>
    </w:p>
    <w:p w14:paraId="27F3062C" w14:textId="77777777" w:rsidR="006C4390" w:rsidRDefault="006C4390" w:rsidP="006C4390">
      <w:pPr>
        <w:pStyle w:val="ListParagraph"/>
        <w:numPr>
          <w:ilvl w:val="0"/>
          <w:numId w:val="44"/>
        </w:numPr>
        <w:spacing w:line="360" w:lineRule="auto"/>
        <w:jc w:val="both"/>
      </w:pPr>
      <w:r>
        <w:t>Shankar, D. (2004). Public distribution system and tribal food security. Economic and Political Weekly, 39(45), 4925–4932.</w:t>
      </w:r>
    </w:p>
    <w:p w14:paraId="3140A093" w14:textId="77777777" w:rsidR="006C4390" w:rsidRDefault="006C4390" w:rsidP="006C4390">
      <w:pPr>
        <w:pStyle w:val="ListParagraph"/>
        <w:numPr>
          <w:ilvl w:val="0"/>
          <w:numId w:val="44"/>
        </w:numPr>
        <w:spacing w:line="360" w:lineRule="auto"/>
        <w:jc w:val="both"/>
      </w:pPr>
      <w:r>
        <w:t>Manojan, P. (2018). Tribal health and education in Attappady. Government of Kerala.</w:t>
      </w:r>
    </w:p>
    <w:p w14:paraId="175CF209" w14:textId="77777777" w:rsidR="006C4390" w:rsidRDefault="006C4390" w:rsidP="006C4390">
      <w:pPr>
        <w:pStyle w:val="ListParagraph"/>
        <w:numPr>
          <w:ilvl w:val="0"/>
          <w:numId w:val="44"/>
        </w:numPr>
        <w:spacing w:line="360" w:lineRule="auto"/>
        <w:jc w:val="both"/>
      </w:pPr>
      <w:r>
        <w:t>Food and Agriculture Organization. (2009). The state of food insecurity in the world. FAO.</w:t>
      </w:r>
    </w:p>
    <w:p w14:paraId="63BDF372" w14:textId="77777777" w:rsidR="006C4390" w:rsidRDefault="006C4390" w:rsidP="006C4390">
      <w:pPr>
        <w:pStyle w:val="ListParagraph"/>
        <w:numPr>
          <w:ilvl w:val="0"/>
          <w:numId w:val="44"/>
        </w:numPr>
        <w:spacing w:line="360" w:lineRule="auto"/>
        <w:jc w:val="both"/>
      </w:pPr>
      <w:r>
        <w:t>Khera, R. (2011). India's public distribution system: Utilization and impact. Economic and Political Weekly, 46(44), 42–49.</w:t>
      </w:r>
    </w:p>
    <w:p w14:paraId="093154C1" w14:textId="77777777" w:rsidR="006C4390" w:rsidRDefault="006C4390" w:rsidP="006C4390">
      <w:pPr>
        <w:pStyle w:val="ListParagraph"/>
        <w:numPr>
          <w:ilvl w:val="0"/>
          <w:numId w:val="44"/>
        </w:numPr>
        <w:spacing w:line="360" w:lineRule="auto"/>
        <w:jc w:val="both"/>
      </w:pPr>
      <w:r>
        <w:t xml:space="preserve">Nalinam, A. (2016). Dietary practices among tribal communities in Kerala. </w:t>
      </w:r>
      <w:proofErr w:type="spellStart"/>
      <w:r>
        <w:t>Shodhganga</w:t>
      </w:r>
      <w:proofErr w:type="spellEnd"/>
      <w:r>
        <w:t>.</w:t>
      </w:r>
    </w:p>
    <w:p w14:paraId="448D18A6" w14:textId="77777777" w:rsidR="006C4390" w:rsidRDefault="006C4390" w:rsidP="006C4390">
      <w:pPr>
        <w:pStyle w:val="ListParagraph"/>
        <w:numPr>
          <w:ilvl w:val="0"/>
          <w:numId w:val="44"/>
        </w:numPr>
        <w:spacing w:line="360" w:lineRule="auto"/>
        <w:jc w:val="both"/>
      </w:pPr>
      <w:r>
        <w:t>Gupt, P. K. (2017). Tribal nutrition and indigenous food systems. Indian Council of Social Science Research.</w:t>
      </w:r>
    </w:p>
    <w:p w14:paraId="73F77C68" w14:textId="77777777" w:rsidR="006C4390" w:rsidRDefault="006C4390" w:rsidP="006C4390">
      <w:pPr>
        <w:pStyle w:val="ListParagraph"/>
        <w:numPr>
          <w:ilvl w:val="0"/>
          <w:numId w:val="44"/>
        </w:numPr>
        <w:spacing w:line="360" w:lineRule="auto"/>
        <w:jc w:val="both"/>
      </w:pPr>
      <w:r>
        <w:t>Swaminathan, M. S. (2014). Food policy for sustainable nutrition security. MSSRF.</w:t>
      </w:r>
    </w:p>
    <w:p w14:paraId="786C9564" w14:textId="77777777" w:rsidR="006C4390" w:rsidRDefault="006C4390" w:rsidP="006C4390">
      <w:pPr>
        <w:pStyle w:val="ListParagraph"/>
        <w:numPr>
          <w:ilvl w:val="0"/>
          <w:numId w:val="44"/>
        </w:numPr>
        <w:spacing w:line="360" w:lineRule="auto"/>
        <w:jc w:val="both"/>
      </w:pPr>
      <w:r>
        <w:t>Verma, R. K., &amp; Paul, A. (2005). Forest-based livelihoods and food security in tribal India. Forest Rights Journal, 12(2), 75–89.</w:t>
      </w:r>
    </w:p>
    <w:p w14:paraId="78AC2804" w14:textId="77777777" w:rsidR="006C4390" w:rsidRDefault="006C4390" w:rsidP="006C4390">
      <w:pPr>
        <w:pStyle w:val="ListParagraph"/>
        <w:numPr>
          <w:ilvl w:val="0"/>
          <w:numId w:val="44"/>
        </w:numPr>
        <w:spacing w:line="360" w:lineRule="auto"/>
        <w:jc w:val="both"/>
      </w:pPr>
      <w:r>
        <w:t>Patnaik, B., &amp; Nayak, U. (2014). Decentralized food governance in tribal areas. Centre for Policy Research.</w:t>
      </w:r>
    </w:p>
    <w:p w14:paraId="7F882A0B" w14:textId="77777777" w:rsidR="006C4390" w:rsidRDefault="006C4390" w:rsidP="006C4390">
      <w:pPr>
        <w:pStyle w:val="ListParagraph"/>
        <w:numPr>
          <w:ilvl w:val="0"/>
          <w:numId w:val="44"/>
        </w:numPr>
        <w:spacing w:line="360" w:lineRule="auto"/>
        <w:jc w:val="both"/>
      </w:pPr>
      <w:proofErr w:type="spellStart"/>
      <w:r>
        <w:t>Kattumuri</w:t>
      </w:r>
      <w:proofErr w:type="spellEnd"/>
      <w:r>
        <w:t>, R. (2011). Food security and nutrition in tribal India. London School of Economics.</w:t>
      </w:r>
    </w:p>
    <w:p w14:paraId="25C1ED4C" w14:textId="77777777" w:rsidR="006C4390" w:rsidRDefault="006C4390" w:rsidP="006C4390">
      <w:pPr>
        <w:pStyle w:val="ListParagraph"/>
        <w:numPr>
          <w:ilvl w:val="0"/>
          <w:numId w:val="44"/>
        </w:numPr>
        <w:spacing w:line="360" w:lineRule="auto"/>
        <w:jc w:val="both"/>
      </w:pPr>
      <w:r>
        <w:t>Narayanan, S. (2015). Beyond calories: Rethinking food policy in India. International Food Policy Research Institute.</w:t>
      </w:r>
    </w:p>
    <w:p w14:paraId="1BB9357C" w14:textId="77777777" w:rsidR="006C4390" w:rsidRDefault="006C4390" w:rsidP="006C4390">
      <w:pPr>
        <w:pStyle w:val="ListParagraph"/>
        <w:numPr>
          <w:ilvl w:val="0"/>
          <w:numId w:val="44"/>
        </w:numPr>
        <w:spacing w:line="360" w:lineRule="auto"/>
        <w:jc w:val="both"/>
      </w:pPr>
      <w:r>
        <w:t xml:space="preserve">Vidya, A. (2016). Cultural food practices of tribal women. </w:t>
      </w:r>
      <w:proofErr w:type="spellStart"/>
      <w:r>
        <w:t>Shodhganga</w:t>
      </w:r>
      <w:proofErr w:type="spellEnd"/>
      <w:r>
        <w:t>.</w:t>
      </w:r>
    </w:p>
    <w:p w14:paraId="2B45845B" w14:textId="77777777" w:rsidR="006C4390" w:rsidRDefault="006C4390" w:rsidP="006C4390">
      <w:pPr>
        <w:pStyle w:val="ListParagraph"/>
        <w:numPr>
          <w:ilvl w:val="0"/>
          <w:numId w:val="44"/>
        </w:numPr>
        <w:spacing w:line="360" w:lineRule="auto"/>
        <w:jc w:val="both"/>
      </w:pPr>
      <w:r>
        <w:t>Nithya, B. (2014). Poverty and food insecurity in tribal Kerala. University of Kerala.</w:t>
      </w:r>
    </w:p>
    <w:p w14:paraId="24F35447" w14:textId="77777777" w:rsidR="006C4390" w:rsidRDefault="006C4390" w:rsidP="006C4390">
      <w:pPr>
        <w:pStyle w:val="ListParagraph"/>
        <w:numPr>
          <w:ilvl w:val="0"/>
          <w:numId w:val="44"/>
        </w:numPr>
        <w:spacing w:line="360" w:lineRule="auto"/>
        <w:jc w:val="both"/>
      </w:pPr>
      <w:r>
        <w:t>Dev, S. M., &amp; Suryanarayana, M. H. (2011). Nutrition security in India: Issues and policies. IGIDR Working Paper.</w:t>
      </w:r>
    </w:p>
    <w:p w14:paraId="25F4EAA2" w14:textId="77777777" w:rsidR="006C4390" w:rsidRDefault="006C4390" w:rsidP="006C4390">
      <w:pPr>
        <w:pStyle w:val="ListParagraph"/>
        <w:numPr>
          <w:ilvl w:val="0"/>
          <w:numId w:val="44"/>
        </w:numPr>
        <w:spacing w:line="360" w:lineRule="auto"/>
        <w:jc w:val="both"/>
      </w:pPr>
      <w:r>
        <w:t>Ruel, M., &amp; Alderman, H. (2013). Nutrition-sensitive interventions and programs: How can they help to accelerate progress in improving maternal and child nutrition? The Lancet, 382(9891), 536–551.</w:t>
      </w:r>
    </w:p>
    <w:p w14:paraId="3FD9FD3A" w14:textId="77777777" w:rsidR="006C4390" w:rsidRDefault="006C4390" w:rsidP="006C4390">
      <w:pPr>
        <w:pStyle w:val="ListParagraph"/>
        <w:numPr>
          <w:ilvl w:val="0"/>
          <w:numId w:val="44"/>
        </w:numPr>
        <w:spacing w:line="360" w:lineRule="auto"/>
        <w:jc w:val="both"/>
      </w:pPr>
      <w:r>
        <w:t>Sinha, D. (2016). Tribal response to PDS reforms in India. Public Health Resource Network.</w:t>
      </w:r>
    </w:p>
    <w:p w14:paraId="28D472A3" w14:textId="77777777" w:rsidR="006C4390" w:rsidRDefault="006C4390" w:rsidP="006C4390">
      <w:pPr>
        <w:pStyle w:val="ListParagraph"/>
        <w:numPr>
          <w:ilvl w:val="0"/>
          <w:numId w:val="44"/>
        </w:numPr>
        <w:spacing w:line="360" w:lineRule="auto"/>
        <w:jc w:val="both"/>
      </w:pPr>
      <w:r>
        <w:t>Cochin University of Science and Technology. (2008). Public distribution system and food security among tribes in Kerala. Ph.D. Thesis.</w:t>
      </w:r>
    </w:p>
    <w:p w14:paraId="793EA583" w14:textId="77777777" w:rsidR="006C4390" w:rsidRDefault="006C4390" w:rsidP="006C4390">
      <w:pPr>
        <w:pStyle w:val="ListParagraph"/>
        <w:numPr>
          <w:ilvl w:val="0"/>
          <w:numId w:val="44"/>
        </w:numPr>
        <w:spacing w:line="360" w:lineRule="auto"/>
        <w:jc w:val="both"/>
      </w:pPr>
      <w:r>
        <w:t>FAO. (2021). 2023 International Year of Millets: Sustainable nutrition and resilience. United Nations Food and Agriculture Organization.</w:t>
      </w:r>
    </w:p>
    <w:p w14:paraId="73608BAC" w14:textId="77777777" w:rsidR="006C4390" w:rsidRDefault="006C4390" w:rsidP="006C4390">
      <w:pPr>
        <w:pStyle w:val="ListParagraph"/>
        <w:numPr>
          <w:ilvl w:val="0"/>
          <w:numId w:val="44"/>
        </w:numPr>
        <w:spacing w:line="360" w:lineRule="auto"/>
        <w:jc w:val="both"/>
      </w:pPr>
      <w:r>
        <w:t>Government of India. (2011). Census of India 2011. Office of the Registrar General &amp; Census Commissioner.</w:t>
      </w:r>
    </w:p>
    <w:p w14:paraId="59DB33B4" w14:textId="77777777" w:rsidR="006C4390" w:rsidRDefault="006C4390" w:rsidP="006C4390">
      <w:pPr>
        <w:pStyle w:val="ListParagraph"/>
        <w:numPr>
          <w:ilvl w:val="0"/>
          <w:numId w:val="44"/>
        </w:numPr>
        <w:spacing w:line="360" w:lineRule="auto"/>
        <w:jc w:val="both"/>
      </w:pPr>
      <w:r>
        <w:t>Dubey, S. C. (1977). Indian society. National Book Trust.</w:t>
      </w:r>
    </w:p>
    <w:p w14:paraId="495B61B9" w14:textId="77777777" w:rsidR="006C4390" w:rsidRDefault="006C4390" w:rsidP="006C4390">
      <w:pPr>
        <w:pStyle w:val="ListParagraph"/>
        <w:numPr>
          <w:ilvl w:val="0"/>
          <w:numId w:val="44"/>
        </w:numPr>
        <w:spacing w:line="360" w:lineRule="auto"/>
        <w:jc w:val="both"/>
      </w:pPr>
      <w:r>
        <w:t>Verma, R. C. (1996). Indian tribes through the ages. Publications Division, Government of India.</w:t>
      </w:r>
    </w:p>
    <w:p w14:paraId="51C0CE2C" w14:textId="77777777" w:rsidR="006C4390" w:rsidRDefault="006C4390" w:rsidP="006C4390">
      <w:pPr>
        <w:pStyle w:val="ListParagraph"/>
        <w:numPr>
          <w:ilvl w:val="0"/>
          <w:numId w:val="44"/>
        </w:numPr>
        <w:spacing w:line="360" w:lineRule="auto"/>
        <w:jc w:val="both"/>
      </w:pPr>
      <w:r>
        <w:t>Nathan, D., &amp; Kekar, A. (2004). Tribal poverty and natural resource management in India. Economic and Political Weekly, 39(5), 443–451.</w:t>
      </w:r>
    </w:p>
    <w:p w14:paraId="6CB25143" w14:textId="77777777" w:rsidR="006C4390" w:rsidRDefault="006C4390" w:rsidP="006C4390">
      <w:pPr>
        <w:pStyle w:val="ListParagraph"/>
        <w:numPr>
          <w:ilvl w:val="0"/>
          <w:numId w:val="44"/>
        </w:numPr>
        <w:spacing w:line="360" w:lineRule="auto"/>
        <w:jc w:val="both"/>
      </w:pPr>
      <w:r>
        <w:t>Luiz, A. A. (1962). The Irulas: A tribal study. Oxford University Press.</w:t>
      </w:r>
    </w:p>
    <w:p w14:paraId="0FE46B08" w14:textId="77777777" w:rsidR="006C4390" w:rsidRDefault="006C4390" w:rsidP="006C4390">
      <w:pPr>
        <w:pStyle w:val="ListParagraph"/>
        <w:numPr>
          <w:ilvl w:val="0"/>
          <w:numId w:val="44"/>
        </w:numPr>
        <w:spacing w:line="360" w:lineRule="auto"/>
        <w:jc w:val="both"/>
      </w:pPr>
      <w:r>
        <w:t>Ayyappan, A. (1965). Social change among the Irulas. Government of Kerala.</w:t>
      </w:r>
    </w:p>
    <w:p w14:paraId="48EAD6C4" w14:textId="77777777" w:rsidR="006C4390" w:rsidRDefault="006C4390" w:rsidP="006C4390">
      <w:pPr>
        <w:pStyle w:val="ListParagraph"/>
        <w:numPr>
          <w:ilvl w:val="0"/>
          <w:numId w:val="44"/>
        </w:numPr>
        <w:spacing w:line="360" w:lineRule="auto"/>
        <w:jc w:val="both"/>
      </w:pPr>
      <w:r>
        <w:t>Mathur, P. R. G. (1977). Tribal economy of Kerala. Kerala Historical Society.</w:t>
      </w:r>
    </w:p>
    <w:p w14:paraId="743DF444" w14:textId="77777777" w:rsidR="006C4390" w:rsidRDefault="006C4390" w:rsidP="006C4390">
      <w:pPr>
        <w:pStyle w:val="ListParagraph"/>
        <w:numPr>
          <w:ilvl w:val="0"/>
          <w:numId w:val="44"/>
        </w:numPr>
        <w:spacing w:line="360" w:lineRule="auto"/>
        <w:jc w:val="both"/>
      </w:pPr>
      <w:r>
        <w:t>Lowik, M. R. H., et al. (1999). Measuring dietary variety: Issues and perspectives. European Journal of Clinical Nutrition, 53(1), 1–9.</w:t>
      </w:r>
    </w:p>
    <w:p w14:paraId="07D0D775" w14:textId="77777777" w:rsidR="006C4390" w:rsidRDefault="006C4390" w:rsidP="006C4390">
      <w:pPr>
        <w:pStyle w:val="ListParagraph"/>
        <w:numPr>
          <w:ilvl w:val="0"/>
          <w:numId w:val="44"/>
        </w:numPr>
        <w:spacing w:line="360" w:lineRule="auto"/>
        <w:jc w:val="both"/>
      </w:pPr>
      <w:r>
        <w:t>Hooshmand, S., &amp; Udipi, S. A. (2013). Dietary diversity scores in children and nutritional status. Indian Journal of Nutrition, 50(2), 145–153.</w:t>
      </w:r>
    </w:p>
    <w:p w14:paraId="71E655A1" w14:textId="77777777" w:rsidR="006C4390" w:rsidRDefault="006C4390" w:rsidP="006C4390">
      <w:pPr>
        <w:pStyle w:val="ListParagraph"/>
        <w:numPr>
          <w:ilvl w:val="0"/>
          <w:numId w:val="44"/>
        </w:numPr>
        <w:spacing w:line="360" w:lineRule="auto"/>
        <w:jc w:val="both"/>
      </w:pPr>
      <w:r>
        <w:t>Kattunaikyan, R. (2012). Women's food roles in tribal India. Wayanad Studies Journal, 5(1), 23–36.</w:t>
      </w:r>
    </w:p>
    <w:p w14:paraId="2C6FEF2F" w14:textId="77777777" w:rsidR="006C4390" w:rsidRDefault="006C4390" w:rsidP="006C4390">
      <w:pPr>
        <w:pStyle w:val="ListParagraph"/>
        <w:numPr>
          <w:ilvl w:val="0"/>
          <w:numId w:val="44"/>
        </w:numPr>
        <w:spacing w:line="360" w:lineRule="auto"/>
        <w:jc w:val="both"/>
      </w:pPr>
      <w:r>
        <w:t>Swaminathan Research Foundation. (2013). Tribal food systems and sustainability. MSSRF Report Series.</w:t>
      </w:r>
    </w:p>
    <w:p w14:paraId="5D37B4EA" w14:textId="77777777" w:rsidR="006C4390" w:rsidRDefault="006C4390" w:rsidP="006C4390">
      <w:pPr>
        <w:pStyle w:val="ListParagraph"/>
        <w:numPr>
          <w:ilvl w:val="0"/>
          <w:numId w:val="44"/>
        </w:numPr>
        <w:spacing w:line="360" w:lineRule="auto"/>
        <w:jc w:val="both"/>
      </w:pPr>
      <w:r>
        <w:t>Ministry of Agriculture and Farmers Welfare. (2021). Millets: Future food for India. Government of India.</w:t>
      </w:r>
    </w:p>
    <w:p w14:paraId="3D2462DA" w14:textId="77777777" w:rsidR="006C4390" w:rsidRDefault="006C4390" w:rsidP="006C4390">
      <w:pPr>
        <w:pStyle w:val="ListParagraph"/>
        <w:numPr>
          <w:ilvl w:val="0"/>
          <w:numId w:val="44"/>
        </w:numPr>
        <w:spacing w:line="360" w:lineRule="auto"/>
        <w:jc w:val="both"/>
      </w:pPr>
      <w:r>
        <w:t>Mehta, R., &amp; Jha, R. (2017). Food security, PDS, and malnutrition in tribal India. NITI Aayog Discussion Paper.</w:t>
      </w:r>
    </w:p>
    <w:p w14:paraId="37F129FA" w14:textId="77777777" w:rsidR="006C4390" w:rsidRDefault="006C4390" w:rsidP="006C4390">
      <w:pPr>
        <w:pStyle w:val="ListParagraph"/>
        <w:numPr>
          <w:ilvl w:val="0"/>
          <w:numId w:val="44"/>
        </w:numPr>
        <w:spacing w:line="360" w:lineRule="auto"/>
        <w:jc w:val="both"/>
      </w:pPr>
      <w:r>
        <w:t>Centre for Development Studies. (2016). Mapping public food programs in Kerala. CDS Policy Brief.</w:t>
      </w:r>
    </w:p>
    <w:p w14:paraId="39E41B0F" w14:textId="77777777" w:rsidR="006C4390" w:rsidRDefault="006C4390" w:rsidP="006C4390">
      <w:pPr>
        <w:pStyle w:val="ListParagraph"/>
        <w:numPr>
          <w:ilvl w:val="0"/>
          <w:numId w:val="44"/>
        </w:numPr>
        <w:spacing w:line="360" w:lineRule="auto"/>
        <w:jc w:val="both"/>
      </w:pPr>
      <w:proofErr w:type="spellStart"/>
      <w:r>
        <w:t>Shodhganga</w:t>
      </w:r>
      <w:proofErr w:type="spellEnd"/>
      <w:r>
        <w:t>. (2018). Ethnographic studies of the Irula community. INFLIBNET Repository.</w:t>
      </w:r>
    </w:p>
    <w:p w14:paraId="7EEEF3F9" w14:textId="77777777" w:rsidR="006C4390" w:rsidRDefault="006C4390" w:rsidP="006C4390">
      <w:pPr>
        <w:pStyle w:val="ListParagraph"/>
        <w:numPr>
          <w:ilvl w:val="0"/>
          <w:numId w:val="44"/>
        </w:numPr>
        <w:spacing w:line="360" w:lineRule="auto"/>
        <w:jc w:val="both"/>
      </w:pPr>
      <w:r>
        <w:t>C.A. (2023). Indigenous medicine and nutrition loss in tribal belts. Tribal Welfare Department, Kerala.</w:t>
      </w:r>
    </w:p>
    <w:p w14:paraId="30129C62" w14:textId="77777777" w:rsidR="006C4390" w:rsidRDefault="006C4390" w:rsidP="006C4390">
      <w:pPr>
        <w:pStyle w:val="ListParagraph"/>
        <w:numPr>
          <w:ilvl w:val="0"/>
          <w:numId w:val="44"/>
        </w:numPr>
        <w:spacing w:line="360" w:lineRule="auto"/>
        <w:jc w:val="both"/>
      </w:pPr>
      <w:r>
        <w:t>NRHM Kerala. (2019). Tribal health outreach in Attappady. National Health Mission Report.</w:t>
      </w:r>
    </w:p>
    <w:p w14:paraId="55061811" w14:textId="77777777" w:rsidR="006C4390" w:rsidRDefault="006C4390" w:rsidP="006C4390">
      <w:pPr>
        <w:pStyle w:val="ListParagraph"/>
        <w:numPr>
          <w:ilvl w:val="0"/>
          <w:numId w:val="44"/>
        </w:numPr>
        <w:spacing w:line="360" w:lineRule="auto"/>
        <w:jc w:val="both"/>
      </w:pPr>
      <w:r>
        <w:t>ICAR. (2020). Role of tribal women in conserving agrobiodiversity. Indian Council of Agricultural Research Report.</w:t>
      </w:r>
    </w:p>
    <w:p w14:paraId="65D6346B" w14:textId="77777777" w:rsidR="006C4390" w:rsidRDefault="006C4390" w:rsidP="006C4390">
      <w:pPr>
        <w:pStyle w:val="ListParagraph"/>
        <w:numPr>
          <w:ilvl w:val="0"/>
          <w:numId w:val="44"/>
        </w:numPr>
        <w:spacing w:line="360" w:lineRule="auto"/>
        <w:jc w:val="both"/>
      </w:pPr>
      <w:r>
        <w:t>MSSRF. (2022). Mainstreaming traditional grains in policy. M.S. Swaminathan Research Foundation.</w:t>
      </w:r>
    </w:p>
    <w:p w14:paraId="65A5CA74" w14:textId="77777777" w:rsidR="006C4390" w:rsidRPr="007D045D" w:rsidRDefault="006C4390" w:rsidP="006C4390">
      <w:pPr>
        <w:spacing w:line="360" w:lineRule="auto"/>
        <w:jc w:val="both"/>
      </w:pPr>
    </w:p>
    <w:p w14:paraId="4ED364B3" w14:textId="77777777" w:rsidR="00A355F0" w:rsidRDefault="00A355F0" w:rsidP="006C4390">
      <w:pPr>
        <w:spacing w:line="360" w:lineRule="auto"/>
        <w:jc w:val="both"/>
        <w:rPr>
          <w:sz w:val="18"/>
          <w:szCs w:val="18"/>
        </w:rPr>
      </w:pPr>
    </w:p>
    <w:sectPr w:rsidR="00A355F0" w:rsidSect="00E14394">
      <w:headerReference w:type="default" r:id="rId17"/>
      <w:footerReference w:type="default" r:id="rId18"/>
      <w:pgSz w:w="11906" w:h="16838"/>
      <w:pgMar w:top="1440" w:right="1440" w:bottom="1440" w:left="21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D60AA3" w14:textId="77777777" w:rsidR="001D7F27" w:rsidRDefault="001D7F27" w:rsidP="005916B7">
      <w:r>
        <w:separator/>
      </w:r>
    </w:p>
  </w:endnote>
  <w:endnote w:type="continuationSeparator" w:id="0">
    <w:p w14:paraId="503BF7A2" w14:textId="77777777" w:rsidR="001D7F27" w:rsidRDefault="001D7F27" w:rsidP="005916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1106636"/>
      <w:docPartObj>
        <w:docPartGallery w:val="Page Numbers (Bottom of Page)"/>
        <w:docPartUnique/>
      </w:docPartObj>
    </w:sdtPr>
    <w:sdtEndPr>
      <w:rPr>
        <w:noProof/>
      </w:rPr>
    </w:sdtEndPr>
    <w:sdtContent>
      <w:p w14:paraId="7AFCD110" w14:textId="0ACCAF55" w:rsidR="00156899" w:rsidRDefault="0015689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4D78F67" w14:textId="5C5EAB57" w:rsidR="00156899" w:rsidRPr="00156899" w:rsidRDefault="00156899" w:rsidP="00156899">
    <w:pPr>
      <w:pStyle w:val="Footer"/>
      <w:ind w:firstLine="720"/>
      <w:rPr>
        <w:i/>
        <w:iCs/>
      </w:rPr>
    </w:pPr>
    <w:r w:rsidRPr="00156899">
      <w:rPr>
        <w:i/>
        <w:iCs/>
      </w:rPr>
      <w:t>Bharata Mata School of Social work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CDCC1" w14:textId="45375487" w:rsidR="00620D02" w:rsidRPr="00E14394" w:rsidRDefault="00620D02" w:rsidP="00620D02">
    <w:pPr>
      <w:tabs>
        <w:tab w:val="center" w:pos="4550"/>
        <w:tab w:val="left" w:pos="5818"/>
      </w:tabs>
      <w:ind w:right="260"/>
      <w:rPr>
        <w:b/>
        <w:bCs/>
        <w:i/>
        <w:iCs/>
      </w:rPr>
    </w:pPr>
    <w:r w:rsidRPr="00E14394">
      <w:rPr>
        <w:b/>
        <w:bCs/>
        <w:i/>
        <w:iCs/>
        <w:spacing w:val="60"/>
      </w:rPr>
      <w:t>Bharata Mata College                             Page</w:t>
    </w:r>
    <w:r w:rsidRPr="00E14394">
      <w:rPr>
        <w:b/>
        <w:bCs/>
        <w:i/>
        <w:iCs/>
      </w:rPr>
      <w:t xml:space="preserve"> </w:t>
    </w:r>
    <w:r w:rsidR="00E14394">
      <w:rPr>
        <w:b/>
        <w:bCs/>
        <w:i/>
        <w:iCs/>
      </w:rPr>
      <w:t xml:space="preserve"> </w:t>
    </w:r>
    <w:r w:rsidRPr="00E14394">
      <w:rPr>
        <w:b/>
        <w:bCs/>
        <w:i/>
        <w:iCs/>
      </w:rPr>
      <w:fldChar w:fldCharType="begin"/>
    </w:r>
    <w:r w:rsidRPr="00E14394">
      <w:rPr>
        <w:b/>
        <w:bCs/>
        <w:i/>
        <w:iCs/>
      </w:rPr>
      <w:instrText xml:space="preserve"> PAGE   \* MERGEFORMAT </w:instrText>
    </w:r>
    <w:r w:rsidRPr="00E14394">
      <w:rPr>
        <w:b/>
        <w:bCs/>
        <w:i/>
        <w:iCs/>
      </w:rPr>
      <w:fldChar w:fldCharType="separate"/>
    </w:r>
    <w:r w:rsidRPr="00E14394">
      <w:rPr>
        <w:b/>
        <w:bCs/>
        <w:i/>
        <w:iCs/>
        <w:noProof/>
      </w:rPr>
      <w:t>1</w:t>
    </w:r>
    <w:r w:rsidRPr="00E14394">
      <w:rPr>
        <w:b/>
        <w:bCs/>
        <w:i/>
        <w:iCs/>
      </w:rPr>
      <w:fldChar w:fldCharType="end"/>
    </w:r>
    <w:r w:rsidRPr="00E14394">
      <w:rPr>
        <w:b/>
        <w:bCs/>
        <w:i/>
        <w:iCs/>
      </w:rPr>
      <w:t xml:space="preserve"> </w:t>
    </w:r>
  </w:p>
  <w:p w14:paraId="490308E1" w14:textId="516AB8D8" w:rsidR="005916B7" w:rsidRPr="005916B7" w:rsidRDefault="005916B7" w:rsidP="00620D02">
    <w:pPr>
      <w:pStyle w:val="Footer"/>
      <w:rPr>
        <w:i/>
        <w:iCs/>
      </w:rPr>
    </w:pPr>
  </w:p>
  <w:p w14:paraId="4995DA7B" w14:textId="77777777" w:rsidR="0033123D" w:rsidRDefault="003312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8BEBFF" w14:textId="77777777" w:rsidR="001D7F27" w:rsidRDefault="001D7F27" w:rsidP="005916B7">
      <w:r>
        <w:separator/>
      </w:r>
    </w:p>
  </w:footnote>
  <w:footnote w:type="continuationSeparator" w:id="0">
    <w:p w14:paraId="60EFB8BE" w14:textId="77777777" w:rsidR="001D7F27" w:rsidRDefault="001D7F27" w:rsidP="005916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22257" w14:textId="779CEEFF" w:rsidR="00156899" w:rsidRPr="00156899" w:rsidRDefault="00156899">
    <w:pPr>
      <w:pStyle w:val="Header"/>
      <w:rPr>
        <w:i/>
        <w:iCs/>
      </w:rPr>
    </w:pPr>
    <w:r>
      <w:t xml:space="preserve">                                                                                             </w:t>
    </w:r>
    <w:r w:rsidRPr="00156899">
      <w:rPr>
        <w:i/>
        <w:iCs/>
      </w:rPr>
      <w:t>Master of Social Work (2023 –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F0EB1" w14:textId="743AB502" w:rsidR="00C1483F" w:rsidRPr="00156899" w:rsidRDefault="00156899" w:rsidP="00156899">
    <w:pPr>
      <w:pStyle w:val="Header"/>
      <w:ind w:left="720"/>
      <w:jc w:val="right"/>
      <w:rPr>
        <w:i/>
        <w:iCs/>
        <w:lang w:val="en-US"/>
      </w:rPr>
    </w:pPr>
    <w:r w:rsidRPr="00156899">
      <w:rPr>
        <w:i/>
        <w:iCs/>
        <w:lang w:val="en-US"/>
      </w:rPr>
      <w:t>Master of social work (2023-2025)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CDC90" w14:textId="43DE1D22" w:rsidR="005916B7" w:rsidRPr="005916B7" w:rsidRDefault="00620D02">
    <w:pPr>
      <w:pStyle w:val="Header"/>
      <w:rPr>
        <w:i/>
        <w:iCs/>
      </w:rPr>
    </w:pPr>
    <w:r>
      <w:rPr>
        <w:i/>
        <w:iCs/>
      </w:rPr>
      <w:t xml:space="preserve">                                                                                                  </w:t>
    </w:r>
    <w:r w:rsidR="005916B7" w:rsidRPr="005916B7">
      <w:rPr>
        <w:i/>
        <w:iCs/>
      </w:rPr>
      <w:t>Master Of</w:t>
    </w:r>
    <w:r w:rsidR="00350E23">
      <w:rPr>
        <w:i/>
        <w:iCs/>
      </w:rPr>
      <w:t xml:space="preserve">   </w:t>
    </w:r>
    <w:r w:rsidR="005916B7" w:rsidRPr="005916B7">
      <w:rPr>
        <w:i/>
        <w:iCs/>
      </w:rPr>
      <w:t xml:space="preserve">Social Work </w:t>
    </w:r>
  </w:p>
  <w:p w14:paraId="440EDFBF" w14:textId="77777777" w:rsidR="005916B7" w:rsidRDefault="005916B7">
    <w:pPr>
      <w:pStyle w:val="Header"/>
    </w:pPr>
  </w:p>
  <w:p w14:paraId="6E627971" w14:textId="77777777" w:rsidR="0033123D" w:rsidRDefault="0033123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87BCA"/>
    <w:multiLevelType w:val="hybridMultilevel"/>
    <w:tmpl w:val="AA9CB1BC"/>
    <w:lvl w:ilvl="0" w:tplc="C3843BE4">
      <w:numFmt w:val="bullet"/>
      <w:lvlText w:val=""/>
      <w:lvlJc w:val="left"/>
      <w:pPr>
        <w:ind w:left="820" w:hanging="360"/>
      </w:pPr>
      <w:rPr>
        <w:rFonts w:ascii="Symbol" w:eastAsia="Symbol" w:hAnsi="Symbol" w:cs="Symbol" w:hint="default"/>
        <w:w w:val="100"/>
        <w:sz w:val="28"/>
        <w:szCs w:val="28"/>
        <w:lang w:val="en-US" w:eastAsia="en-US" w:bidi="ar-SA"/>
      </w:rPr>
    </w:lvl>
    <w:lvl w:ilvl="1" w:tplc="0D10651E">
      <w:numFmt w:val="bullet"/>
      <w:lvlText w:val="•"/>
      <w:lvlJc w:val="left"/>
      <w:pPr>
        <w:ind w:left="1748" w:hanging="360"/>
      </w:pPr>
      <w:rPr>
        <w:rFonts w:hint="default"/>
        <w:lang w:val="en-US" w:eastAsia="en-US" w:bidi="ar-SA"/>
      </w:rPr>
    </w:lvl>
    <w:lvl w:ilvl="2" w:tplc="C2D26690">
      <w:numFmt w:val="bullet"/>
      <w:lvlText w:val="•"/>
      <w:lvlJc w:val="left"/>
      <w:pPr>
        <w:ind w:left="2676" w:hanging="360"/>
      </w:pPr>
      <w:rPr>
        <w:rFonts w:hint="default"/>
        <w:lang w:val="en-US" w:eastAsia="en-US" w:bidi="ar-SA"/>
      </w:rPr>
    </w:lvl>
    <w:lvl w:ilvl="3" w:tplc="3B4AEF36">
      <w:numFmt w:val="bullet"/>
      <w:lvlText w:val="•"/>
      <w:lvlJc w:val="left"/>
      <w:pPr>
        <w:ind w:left="3604" w:hanging="360"/>
      </w:pPr>
      <w:rPr>
        <w:rFonts w:hint="default"/>
        <w:lang w:val="en-US" w:eastAsia="en-US" w:bidi="ar-SA"/>
      </w:rPr>
    </w:lvl>
    <w:lvl w:ilvl="4" w:tplc="9E6E5FAE">
      <w:numFmt w:val="bullet"/>
      <w:lvlText w:val="•"/>
      <w:lvlJc w:val="left"/>
      <w:pPr>
        <w:ind w:left="4532" w:hanging="360"/>
      </w:pPr>
      <w:rPr>
        <w:rFonts w:hint="default"/>
        <w:lang w:val="en-US" w:eastAsia="en-US" w:bidi="ar-SA"/>
      </w:rPr>
    </w:lvl>
    <w:lvl w:ilvl="5" w:tplc="2384D7BC">
      <w:numFmt w:val="bullet"/>
      <w:lvlText w:val="•"/>
      <w:lvlJc w:val="left"/>
      <w:pPr>
        <w:ind w:left="5460" w:hanging="360"/>
      </w:pPr>
      <w:rPr>
        <w:rFonts w:hint="default"/>
        <w:lang w:val="en-US" w:eastAsia="en-US" w:bidi="ar-SA"/>
      </w:rPr>
    </w:lvl>
    <w:lvl w:ilvl="6" w:tplc="C248D02E">
      <w:numFmt w:val="bullet"/>
      <w:lvlText w:val="•"/>
      <w:lvlJc w:val="left"/>
      <w:pPr>
        <w:ind w:left="6388" w:hanging="360"/>
      </w:pPr>
      <w:rPr>
        <w:rFonts w:hint="default"/>
        <w:lang w:val="en-US" w:eastAsia="en-US" w:bidi="ar-SA"/>
      </w:rPr>
    </w:lvl>
    <w:lvl w:ilvl="7" w:tplc="F404BDEE">
      <w:numFmt w:val="bullet"/>
      <w:lvlText w:val="•"/>
      <w:lvlJc w:val="left"/>
      <w:pPr>
        <w:ind w:left="7316" w:hanging="360"/>
      </w:pPr>
      <w:rPr>
        <w:rFonts w:hint="default"/>
        <w:lang w:val="en-US" w:eastAsia="en-US" w:bidi="ar-SA"/>
      </w:rPr>
    </w:lvl>
    <w:lvl w:ilvl="8" w:tplc="FBC0B664">
      <w:numFmt w:val="bullet"/>
      <w:lvlText w:val="•"/>
      <w:lvlJc w:val="left"/>
      <w:pPr>
        <w:ind w:left="8244" w:hanging="360"/>
      </w:pPr>
      <w:rPr>
        <w:rFonts w:hint="default"/>
        <w:lang w:val="en-US" w:eastAsia="en-US" w:bidi="ar-SA"/>
      </w:rPr>
    </w:lvl>
  </w:abstractNum>
  <w:abstractNum w:abstractNumId="1" w15:restartNumberingAfterBreak="0">
    <w:nsid w:val="04A5637B"/>
    <w:multiLevelType w:val="multilevel"/>
    <w:tmpl w:val="4EFA4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9778BE"/>
    <w:multiLevelType w:val="multilevel"/>
    <w:tmpl w:val="FD3EE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EC2133"/>
    <w:multiLevelType w:val="hybridMultilevel"/>
    <w:tmpl w:val="8FE6EBF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15:restartNumberingAfterBreak="0">
    <w:nsid w:val="0D03510B"/>
    <w:multiLevelType w:val="multilevel"/>
    <w:tmpl w:val="C6647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7E109D"/>
    <w:multiLevelType w:val="hybridMultilevel"/>
    <w:tmpl w:val="7BF83572"/>
    <w:lvl w:ilvl="0" w:tplc="40090005">
      <w:start w:val="1"/>
      <w:numFmt w:val="bullet"/>
      <w:lvlText w:val=""/>
      <w:lvlJc w:val="left"/>
      <w:pPr>
        <w:ind w:left="1540" w:hanging="360"/>
      </w:pPr>
      <w:rPr>
        <w:rFonts w:ascii="Wingdings" w:hAnsi="Wingdings" w:hint="default"/>
      </w:rPr>
    </w:lvl>
    <w:lvl w:ilvl="1" w:tplc="40090003" w:tentative="1">
      <w:start w:val="1"/>
      <w:numFmt w:val="bullet"/>
      <w:lvlText w:val="o"/>
      <w:lvlJc w:val="left"/>
      <w:pPr>
        <w:ind w:left="2260" w:hanging="360"/>
      </w:pPr>
      <w:rPr>
        <w:rFonts w:ascii="Courier New" w:hAnsi="Courier New" w:cs="Courier New" w:hint="default"/>
      </w:rPr>
    </w:lvl>
    <w:lvl w:ilvl="2" w:tplc="40090005" w:tentative="1">
      <w:start w:val="1"/>
      <w:numFmt w:val="bullet"/>
      <w:lvlText w:val=""/>
      <w:lvlJc w:val="left"/>
      <w:pPr>
        <w:ind w:left="2980" w:hanging="360"/>
      </w:pPr>
      <w:rPr>
        <w:rFonts w:ascii="Wingdings" w:hAnsi="Wingdings" w:hint="default"/>
      </w:rPr>
    </w:lvl>
    <w:lvl w:ilvl="3" w:tplc="40090001" w:tentative="1">
      <w:start w:val="1"/>
      <w:numFmt w:val="bullet"/>
      <w:lvlText w:val=""/>
      <w:lvlJc w:val="left"/>
      <w:pPr>
        <w:ind w:left="3700" w:hanging="360"/>
      </w:pPr>
      <w:rPr>
        <w:rFonts w:ascii="Symbol" w:hAnsi="Symbol" w:hint="default"/>
      </w:rPr>
    </w:lvl>
    <w:lvl w:ilvl="4" w:tplc="40090003" w:tentative="1">
      <w:start w:val="1"/>
      <w:numFmt w:val="bullet"/>
      <w:lvlText w:val="o"/>
      <w:lvlJc w:val="left"/>
      <w:pPr>
        <w:ind w:left="4420" w:hanging="360"/>
      </w:pPr>
      <w:rPr>
        <w:rFonts w:ascii="Courier New" w:hAnsi="Courier New" w:cs="Courier New" w:hint="default"/>
      </w:rPr>
    </w:lvl>
    <w:lvl w:ilvl="5" w:tplc="40090005" w:tentative="1">
      <w:start w:val="1"/>
      <w:numFmt w:val="bullet"/>
      <w:lvlText w:val=""/>
      <w:lvlJc w:val="left"/>
      <w:pPr>
        <w:ind w:left="5140" w:hanging="360"/>
      </w:pPr>
      <w:rPr>
        <w:rFonts w:ascii="Wingdings" w:hAnsi="Wingdings" w:hint="default"/>
      </w:rPr>
    </w:lvl>
    <w:lvl w:ilvl="6" w:tplc="40090001" w:tentative="1">
      <w:start w:val="1"/>
      <w:numFmt w:val="bullet"/>
      <w:lvlText w:val=""/>
      <w:lvlJc w:val="left"/>
      <w:pPr>
        <w:ind w:left="5860" w:hanging="360"/>
      </w:pPr>
      <w:rPr>
        <w:rFonts w:ascii="Symbol" w:hAnsi="Symbol" w:hint="default"/>
      </w:rPr>
    </w:lvl>
    <w:lvl w:ilvl="7" w:tplc="40090003" w:tentative="1">
      <w:start w:val="1"/>
      <w:numFmt w:val="bullet"/>
      <w:lvlText w:val="o"/>
      <w:lvlJc w:val="left"/>
      <w:pPr>
        <w:ind w:left="6580" w:hanging="360"/>
      </w:pPr>
      <w:rPr>
        <w:rFonts w:ascii="Courier New" w:hAnsi="Courier New" w:cs="Courier New" w:hint="default"/>
      </w:rPr>
    </w:lvl>
    <w:lvl w:ilvl="8" w:tplc="40090005" w:tentative="1">
      <w:start w:val="1"/>
      <w:numFmt w:val="bullet"/>
      <w:lvlText w:val=""/>
      <w:lvlJc w:val="left"/>
      <w:pPr>
        <w:ind w:left="7300" w:hanging="360"/>
      </w:pPr>
      <w:rPr>
        <w:rFonts w:ascii="Wingdings" w:hAnsi="Wingdings" w:hint="default"/>
      </w:rPr>
    </w:lvl>
  </w:abstractNum>
  <w:abstractNum w:abstractNumId="6" w15:restartNumberingAfterBreak="0">
    <w:nsid w:val="143A33D9"/>
    <w:multiLevelType w:val="hybridMultilevel"/>
    <w:tmpl w:val="A00A13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16CD7CA1"/>
    <w:multiLevelType w:val="hybridMultilevel"/>
    <w:tmpl w:val="E95855C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15:restartNumberingAfterBreak="0">
    <w:nsid w:val="19DA0369"/>
    <w:multiLevelType w:val="multilevel"/>
    <w:tmpl w:val="22684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184E18"/>
    <w:multiLevelType w:val="hybridMultilevel"/>
    <w:tmpl w:val="80B87A1E"/>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1CA47DF5"/>
    <w:multiLevelType w:val="hybridMultilevel"/>
    <w:tmpl w:val="6728EEE6"/>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1" w15:restartNumberingAfterBreak="0">
    <w:nsid w:val="205753B3"/>
    <w:multiLevelType w:val="multilevel"/>
    <w:tmpl w:val="763A0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0EC3ED7"/>
    <w:multiLevelType w:val="hybridMultilevel"/>
    <w:tmpl w:val="21B8F2D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15:restartNumberingAfterBreak="0">
    <w:nsid w:val="25C810B8"/>
    <w:multiLevelType w:val="hybridMultilevel"/>
    <w:tmpl w:val="31FC068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27AA6021"/>
    <w:multiLevelType w:val="multilevel"/>
    <w:tmpl w:val="18500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9100E8B"/>
    <w:multiLevelType w:val="multilevel"/>
    <w:tmpl w:val="5D749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C85E76"/>
    <w:multiLevelType w:val="multilevel"/>
    <w:tmpl w:val="347A8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F714FBB"/>
    <w:multiLevelType w:val="hybridMultilevel"/>
    <w:tmpl w:val="DC1243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15:restartNumberingAfterBreak="0">
    <w:nsid w:val="38414758"/>
    <w:multiLevelType w:val="hybridMultilevel"/>
    <w:tmpl w:val="5F3623CA"/>
    <w:lvl w:ilvl="0" w:tplc="73AC1AE6">
      <w:start w:val="1"/>
      <w:numFmt w:val="decimal"/>
      <w:lvlText w:val="%1."/>
      <w:lvlJc w:val="left"/>
      <w:pPr>
        <w:ind w:left="824" w:hanging="360"/>
      </w:pPr>
      <w:rPr>
        <w:rFonts w:ascii="Verdana" w:eastAsia="Verdana" w:hAnsi="Verdana" w:cs="Verdana" w:hint="default"/>
        <w:b/>
        <w:bCs/>
        <w:i w:val="0"/>
        <w:iCs w:val="0"/>
        <w:spacing w:val="-2"/>
        <w:w w:val="104"/>
        <w:sz w:val="17"/>
        <w:szCs w:val="17"/>
        <w:lang w:val="en-US" w:eastAsia="en-US" w:bidi="ar-SA"/>
      </w:rPr>
    </w:lvl>
    <w:lvl w:ilvl="1" w:tplc="71A43A04">
      <w:numFmt w:val="bullet"/>
      <w:lvlText w:val="•"/>
      <w:lvlJc w:val="left"/>
      <w:pPr>
        <w:ind w:left="1662" w:hanging="360"/>
      </w:pPr>
      <w:rPr>
        <w:lang w:val="en-US" w:eastAsia="en-US" w:bidi="ar-SA"/>
      </w:rPr>
    </w:lvl>
    <w:lvl w:ilvl="2" w:tplc="14100224">
      <w:numFmt w:val="bullet"/>
      <w:lvlText w:val="•"/>
      <w:lvlJc w:val="left"/>
      <w:pPr>
        <w:ind w:left="2505" w:hanging="360"/>
      </w:pPr>
      <w:rPr>
        <w:lang w:val="en-US" w:eastAsia="en-US" w:bidi="ar-SA"/>
      </w:rPr>
    </w:lvl>
    <w:lvl w:ilvl="3" w:tplc="9AD8E368">
      <w:numFmt w:val="bullet"/>
      <w:lvlText w:val="•"/>
      <w:lvlJc w:val="left"/>
      <w:pPr>
        <w:ind w:left="3347" w:hanging="360"/>
      </w:pPr>
      <w:rPr>
        <w:lang w:val="en-US" w:eastAsia="en-US" w:bidi="ar-SA"/>
      </w:rPr>
    </w:lvl>
    <w:lvl w:ilvl="4" w:tplc="9EE080C6">
      <w:numFmt w:val="bullet"/>
      <w:lvlText w:val="•"/>
      <w:lvlJc w:val="left"/>
      <w:pPr>
        <w:ind w:left="4190" w:hanging="360"/>
      </w:pPr>
      <w:rPr>
        <w:lang w:val="en-US" w:eastAsia="en-US" w:bidi="ar-SA"/>
      </w:rPr>
    </w:lvl>
    <w:lvl w:ilvl="5" w:tplc="B9D25C48">
      <w:numFmt w:val="bullet"/>
      <w:lvlText w:val="•"/>
      <w:lvlJc w:val="left"/>
      <w:pPr>
        <w:ind w:left="5032" w:hanging="360"/>
      </w:pPr>
      <w:rPr>
        <w:lang w:val="en-US" w:eastAsia="en-US" w:bidi="ar-SA"/>
      </w:rPr>
    </w:lvl>
    <w:lvl w:ilvl="6" w:tplc="B9A8EA3A">
      <w:numFmt w:val="bullet"/>
      <w:lvlText w:val="•"/>
      <w:lvlJc w:val="left"/>
      <w:pPr>
        <w:ind w:left="5875" w:hanging="360"/>
      </w:pPr>
      <w:rPr>
        <w:lang w:val="en-US" w:eastAsia="en-US" w:bidi="ar-SA"/>
      </w:rPr>
    </w:lvl>
    <w:lvl w:ilvl="7" w:tplc="45A662C2">
      <w:numFmt w:val="bullet"/>
      <w:lvlText w:val="•"/>
      <w:lvlJc w:val="left"/>
      <w:pPr>
        <w:ind w:left="6717" w:hanging="360"/>
      </w:pPr>
      <w:rPr>
        <w:lang w:val="en-US" w:eastAsia="en-US" w:bidi="ar-SA"/>
      </w:rPr>
    </w:lvl>
    <w:lvl w:ilvl="8" w:tplc="460EE2AA">
      <w:numFmt w:val="bullet"/>
      <w:lvlText w:val="•"/>
      <w:lvlJc w:val="left"/>
      <w:pPr>
        <w:ind w:left="7560" w:hanging="360"/>
      </w:pPr>
      <w:rPr>
        <w:lang w:val="en-US" w:eastAsia="en-US" w:bidi="ar-SA"/>
      </w:rPr>
    </w:lvl>
  </w:abstractNum>
  <w:abstractNum w:abstractNumId="19" w15:restartNumberingAfterBreak="0">
    <w:nsid w:val="3857246A"/>
    <w:multiLevelType w:val="multilevel"/>
    <w:tmpl w:val="696E21EC"/>
    <w:lvl w:ilvl="0">
      <w:start w:val="1"/>
      <w:numFmt w:val="decimal"/>
      <w:lvlText w:val="%1."/>
      <w:lvlJc w:val="left"/>
      <w:pPr>
        <w:ind w:left="5315" w:hanging="240"/>
        <w:jc w:val="right"/>
      </w:pPr>
      <w:rPr>
        <w:rFonts w:ascii="Times New Roman" w:eastAsia="Times New Roman" w:hAnsi="Times New Roman" w:cs="Times New Roman" w:hint="default"/>
        <w:b/>
        <w:bCs/>
        <w:i w:val="0"/>
        <w:iCs w:val="0"/>
        <w:spacing w:val="0"/>
        <w:w w:val="100"/>
        <w:sz w:val="24"/>
        <w:szCs w:val="24"/>
        <w:lang w:val="en-US" w:eastAsia="en-US" w:bidi="ar-SA"/>
      </w:rPr>
    </w:lvl>
    <w:lvl w:ilvl="1">
      <w:start w:val="1"/>
      <w:numFmt w:val="decimal"/>
      <w:lvlText w:val="%1.%2"/>
      <w:lvlJc w:val="left"/>
      <w:pPr>
        <w:ind w:left="2173"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2540" w:hanging="360"/>
      </w:pPr>
      <w:rPr>
        <w:rFonts w:hint="default"/>
        <w:lang w:val="en-US" w:eastAsia="en-US" w:bidi="ar-SA"/>
      </w:rPr>
    </w:lvl>
    <w:lvl w:ilvl="3">
      <w:numFmt w:val="bullet"/>
      <w:lvlText w:val="•"/>
      <w:lvlJc w:val="left"/>
      <w:pPr>
        <w:ind w:left="5320" w:hanging="360"/>
      </w:pPr>
      <w:rPr>
        <w:rFonts w:hint="default"/>
        <w:lang w:val="en-US" w:eastAsia="en-US" w:bidi="ar-SA"/>
      </w:rPr>
    </w:lvl>
    <w:lvl w:ilvl="4">
      <w:numFmt w:val="bullet"/>
      <w:lvlText w:val="•"/>
      <w:lvlJc w:val="left"/>
      <w:pPr>
        <w:ind w:left="5794" w:hanging="360"/>
      </w:pPr>
      <w:rPr>
        <w:rFonts w:hint="default"/>
        <w:lang w:val="en-US" w:eastAsia="en-US" w:bidi="ar-SA"/>
      </w:rPr>
    </w:lvl>
    <w:lvl w:ilvl="5">
      <w:numFmt w:val="bullet"/>
      <w:lvlText w:val="•"/>
      <w:lvlJc w:val="left"/>
      <w:pPr>
        <w:ind w:left="6268" w:hanging="360"/>
      </w:pPr>
      <w:rPr>
        <w:rFonts w:hint="default"/>
        <w:lang w:val="en-US" w:eastAsia="en-US" w:bidi="ar-SA"/>
      </w:rPr>
    </w:lvl>
    <w:lvl w:ilvl="6">
      <w:numFmt w:val="bullet"/>
      <w:lvlText w:val="•"/>
      <w:lvlJc w:val="left"/>
      <w:pPr>
        <w:ind w:left="6743" w:hanging="360"/>
      </w:pPr>
      <w:rPr>
        <w:rFonts w:hint="default"/>
        <w:lang w:val="en-US" w:eastAsia="en-US" w:bidi="ar-SA"/>
      </w:rPr>
    </w:lvl>
    <w:lvl w:ilvl="7">
      <w:numFmt w:val="bullet"/>
      <w:lvlText w:val="•"/>
      <w:lvlJc w:val="left"/>
      <w:pPr>
        <w:ind w:left="7217" w:hanging="360"/>
      </w:pPr>
      <w:rPr>
        <w:rFonts w:hint="default"/>
        <w:lang w:val="en-US" w:eastAsia="en-US" w:bidi="ar-SA"/>
      </w:rPr>
    </w:lvl>
    <w:lvl w:ilvl="8">
      <w:numFmt w:val="bullet"/>
      <w:lvlText w:val="•"/>
      <w:lvlJc w:val="left"/>
      <w:pPr>
        <w:ind w:left="7692" w:hanging="360"/>
      </w:pPr>
      <w:rPr>
        <w:rFonts w:hint="default"/>
        <w:lang w:val="en-US" w:eastAsia="en-US" w:bidi="ar-SA"/>
      </w:rPr>
    </w:lvl>
  </w:abstractNum>
  <w:abstractNum w:abstractNumId="20" w15:restartNumberingAfterBreak="0">
    <w:nsid w:val="3F612732"/>
    <w:multiLevelType w:val="hybridMultilevel"/>
    <w:tmpl w:val="4F1C3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2250C9"/>
    <w:multiLevelType w:val="multilevel"/>
    <w:tmpl w:val="FD3EE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596DFC"/>
    <w:multiLevelType w:val="hybridMultilevel"/>
    <w:tmpl w:val="E504655A"/>
    <w:lvl w:ilvl="0" w:tplc="40090005">
      <w:start w:val="1"/>
      <w:numFmt w:val="bullet"/>
      <w:lvlText w:val=""/>
      <w:lvlJc w:val="left"/>
      <w:pPr>
        <w:ind w:left="820" w:hanging="360"/>
      </w:pPr>
      <w:rPr>
        <w:rFonts w:ascii="Wingdings" w:hAnsi="Wingdings" w:hint="default"/>
      </w:rPr>
    </w:lvl>
    <w:lvl w:ilvl="1" w:tplc="40090003" w:tentative="1">
      <w:start w:val="1"/>
      <w:numFmt w:val="bullet"/>
      <w:lvlText w:val="o"/>
      <w:lvlJc w:val="left"/>
      <w:pPr>
        <w:ind w:left="1540" w:hanging="360"/>
      </w:pPr>
      <w:rPr>
        <w:rFonts w:ascii="Courier New" w:hAnsi="Courier New" w:cs="Courier New" w:hint="default"/>
      </w:rPr>
    </w:lvl>
    <w:lvl w:ilvl="2" w:tplc="40090005" w:tentative="1">
      <w:start w:val="1"/>
      <w:numFmt w:val="bullet"/>
      <w:lvlText w:val=""/>
      <w:lvlJc w:val="left"/>
      <w:pPr>
        <w:ind w:left="2260" w:hanging="360"/>
      </w:pPr>
      <w:rPr>
        <w:rFonts w:ascii="Wingdings" w:hAnsi="Wingdings" w:hint="default"/>
      </w:rPr>
    </w:lvl>
    <w:lvl w:ilvl="3" w:tplc="40090001" w:tentative="1">
      <w:start w:val="1"/>
      <w:numFmt w:val="bullet"/>
      <w:lvlText w:val=""/>
      <w:lvlJc w:val="left"/>
      <w:pPr>
        <w:ind w:left="2980" w:hanging="360"/>
      </w:pPr>
      <w:rPr>
        <w:rFonts w:ascii="Symbol" w:hAnsi="Symbol" w:hint="default"/>
      </w:rPr>
    </w:lvl>
    <w:lvl w:ilvl="4" w:tplc="40090003" w:tentative="1">
      <w:start w:val="1"/>
      <w:numFmt w:val="bullet"/>
      <w:lvlText w:val="o"/>
      <w:lvlJc w:val="left"/>
      <w:pPr>
        <w:ind w:left="3700" w:hanging="360"/>
      </w:pPr>
      <w:rPr>
        <w:rFonts w:ascii="Courier New" w:hAnsi="Courier New" w:cs="Courier New" w:hint="default"/>
      </w:rPr>
    </w:lvl>
    <w:lvl w:ilvl="5" w:tplc="40090005" w:tentative="1">
      <w:start w:val="1"/>
      <w:numFmt w:val="bullet"/>
      <w:lvlText w:val=""/>
      <w:lvlJc w:val="left"/>
      <w:pPr>
        <w:ind w:left="4420" w:hanging="360"/>
      </w:pPr>
      <w:rPr>
        <w:rFonts w:ascii="Wingdings" w:hAnsi="Wingdings" w:hint="default"/>
      </w:rPr>
    </w:lvl>
    <w:lvl w:ilvl="6" w:tplc="40090001" w:tentative="1">
      <w:start w:val="1"/>
      <w:numFmt w:val="bullet"/>
      <w:lvlText w:val=""/>
      <w:lvlJc w:val="left"/>
      <w:pPr>
        <w:ind w:left="5140" w:hanging="360"/>
      </w:pPr>
      <w:rPr>
        <w:rFonts w:ascii="Symbol" w:hAnsi="Symbol" w:hint="default"/>
      </w:rPr>
    </w:lvl>
    <w:lvl w:ilvl="7" w:tplc="40090003" w:tentative="1">
      <w:start w:val="1"/>
      <w:numFmt w:val="bullet"/>
      <w:lvlText w:val="o"/>
      <w:lvlJc w:val="left"/>
      <w:pPr>
        <w:ind w:left="5860" w:hanging="360"/>
      </w:pPr>
      <w:rPr>
        <w:rFonts w:ascii="Courier New" w:hAnsi="Courier New" w:cs="Courier New" w:hint="default"/>
      </w:rPr>
    </w:lvl>
    <w:lvl w:ilvl="8" w:tplc="40090005" w:tentative="1">
      <w:start w:val="1"/>
      <w:numFmt w:val="bullet"/>
      <w:lvlText w:val=""/>
      <w:lvlJc w:val="left"/>
      <w:pPr>
        <w:ind w:left="6580" w:hanging="360"/>
      </w:pPr>
      <w:rPr>
        <w:rFonts w:ascii="Wingdings" w:hAnsi="Wingdings" w:hint="default"/>
      </w:rPr>
    </w:lvl>
  </w:abstractNum>
  <w:abstractNum w:abstractNumId="23" w15:restartNumberingAfterBreak="0">
    <w:nsid w:val="48174BF8"/>
    <w:multiLevelType w:val="multilevel"/>
    <w:tmpl w:val="70D2A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83443C0"/>
    <w:multiLevelType w:val="hybridMultilevel"/>
    <w:tmpl w:val="C6F8B2D6"/>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48646099"/>
    <w:multiLevelType w:val="hybridMultilevel"/>
    <w:tmpl w:val="3E44313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15:restartNumberingAfterBreak="0">
    <w:nsid w:val="49F57196"/>
    <w:multiLevelType w:val="hybridMultilevel"/>
    <w:tmpl w:val="AF2A7F1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15:restartNumberingAfterBreak="0">
    <w:nsid w:val="4D364350"/>
    <w:multiLevelType w:val="multilevel"/>
    <w:tmpl w:val="FD3EE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A952E4"/>
    <w:multiLevelType w:val="hybridMultilevel"/>
    <w:tmpl w:val="824E502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15:restartNumberingAfterBreak="0">
    <w:nsid w:val="563A4798"/>
    <w:multiLevelType w:val="hybridMultilevel"/>
    <w:tmpl w:val="5EF4293E"/>
    <w:lvl w:ilvl="0" w:tplc="40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B517FE5"/>
    <w:multiLevelType w:val="multilevel"/>
    <w:tmpl w:val="87041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B9766F6"/>
    <w:multiLevelType w:val="multilevel"/>
    <w:tmpl w:val="929AB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F1A4330"/>
    <w:multiLevelType w:val="multilevel"/>
    <w:tmpl w:val="7250D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56A56C2"/>
    <w:multiLevelType w:val="hybridMultilevel"/>
    <w:tmpl w:val="433CCB1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4" w15:restartNumberingAfterBreak="0">
    <w:nsid w:val="66E071E0"/>
    <w:multiLevelType w:val="multilevel"/>
    <w:tmpl w:val="F3328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84F5BC4"/>
    <w:multiLevelType w:val="hybridMultilevel"/>
    <w:tmpl w:val="80D4C13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15:restartNumberingAfterBreak="0">
    <w:nsid w:val="691219B5"/>
    <w:multiLevelType w:val="multilevel"/>
    <w:tmpl w:val="CA0A7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C123A01"/>
    <w:multiLevelType w:val="hybridMultilevel"/>
    <w:tmpl w:val="D57C7ED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8" w15:restartNumberingAfterBreak="0">
    <w:nsid w:val="6D663EFE"/>
    <w:multiLevelType w:val="multilevel"/>
    <w:tmpl w:val="BB44C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55728A"/>
    <w:multiLevelType w:val="hybridMultilevel"/>
    <w:tmpl w:val="4488AAC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0" w15:restartNumberingAfterBreak="0">
    <w:nsid w:val="74FD721F"/>
    <w:multiLevelType w:val="multilevel"/>
    <w:tmpl w:val="CAD28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8227998"/>
    <w:multiLevelType w:val="multilevel"/>
    <w:tmpl w:val="2E605F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9CD6EB0"/>
    <w:multiLevelType w:val="multilevel"/>
    <w:tmpl w:val="FD3EE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D9213B4"/>
    <w:multiLevelType w:val="multilevel"/>
    <w:tmpl w:val="48425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8035258">
    <w:abstractNumId w:val="18"/>
    <w:lvlOverride w:ilvl="0">
      <w:startOverride w:val="1"/>
    </w:lvlOverride>
    <w:lvlOverride w:ilvl="1"/>
    <w:lvlOverride w:ilvl="2"/>
    <w:lvlOverride w:ilvl="3"/>
    <w:lvlOverride w:ilvl="4"/>
    <w:lvlOverride w:ilvl="5"/>
    <w:lvlOverride w:ilvl="6"/>
    <w:lvlOverride w:ilvl="7"/>
    <w:lvlOverride w:ilvl="8"/>
  </w:num>
  <w:num w:numId="2" w16cid:durableId="1560360300">
    <w:abstractNumId w:val="19"/>
  </w:num>
  <w:num w:numId="3" w16cid:durableId="993291917">
    <w:abstractNumId w:val="37"/>
  </w:num>
  <w:num w:numId="4" w16cid:durableId="1599025923">
    <w:abstractNumId w:val="29"/>
  </w:num>
  <w:num w:numId="5" w16cid:durableId="1186478131">
    <w:abstractNumId w:val="10"/>
  </w:num>
  <w:num w:numId="6" w16cid:durableId="897788549">
    <w:abstractNumId w:val="39"/>
  </w:num>
  <w:num w:numId="7" w16cid:durableId="1579053594">
    <w:abstractNumId w:val="6"/>
  </w:num>
  <w:num w:numId="8" w16cid:durableId="1843932593">
    <w:abstractNumId w:val="13"/>
  </w:num>
  <w:num w:numId="9" w16cid:durableId="589506191">
    <w:abstractNumId w:val="15"/>
  </w:num>
  <w:num w:numId="10" w16cid:durableId="2016766839">
    <w:abstractNumId w:val="34"/>
  </w:num>
  <w:num w:numId="11" w16cid:durableId="403374261">
    <w:abstractNumId w:val="31"/>
  </w:num>
  <w:num w:numId="12" w16cid:durableId="1164050918">
    <w:abstractNumId w:val="23"/>
  </w:num>
  <w:num w:numId="13" w16cid:durableId="472912729">
    <w:abstractNumId w:val="11"/>
  </w:num>
  <w:num w:numId="14" w16cid:durableId="1069377006">
    <w:abstractNumId w:val="17"/>
  </w:num>
  <w:num w:numId="15" w16cid:durableId="519317326">
    <w:abstractNumId w:val="3"/>
  </w:num>
  <w:num w:numId="16" w16cid:durableId="1632861616">
    <w:abstractNumId w:val="7"/>
  </w:num>
  <w:num w:numId="17" w16cid:durableId="1833833221">
    <w:abstractNumId w:val="26"/>
  </w:num>
  <w:num w:numId="18" w16cid:durableId="371999510">
    <w:abstractNumId w:val="35"/>
  </w:num>
  <w:num w:numId="19" w16cid:durableId="557670245">
    <w:abstractNumId w:val="33"/>
  </w:num>
  <w:num w:numId="20" w16cid:durableId="1394353995">
    <w:abstractNumId w:val="12"/>
  </w:num>
  <w:num w:numId="21" w16cid:durableId="893128362">
    <w:abstractNumId w:val="0"/>
  </w:num>
  <w:num w:numId="22" w16cid:durableId="1361739237">
    <w:abstractNumId w:val="16"/>
  </w:num>
  <w:num w:numId="23" w16cid:durableId="782959653">
    <w:abstractNumId w:val="20"/>
  </w:num>
  <w:num w:numId="24" w16cid:durableId="3016430">
    <w:abstractNumId w:val="14"/>
  </w:num>
  <w:num w:numId="25" w16cid:durableId="593126198">
    <w:abstractNumId w:val="25"/>
  </w:num>
  <w:num w:numId="26" w16cid:durableId="2093115839">
    <w:abstractNumId w:val="5"/>
  </w:num>
  <w:num w:numId="27" w16cid:durableId="1243494081">
    <w:abstractNumId w:val="24"/>
  </w:num>
  <w:num w:numId="28" w16cid:durableId="1206796402">
    <w:abstractNumId w:val="9"/>
  </w:num>
  <w:num w:numId="29" w16cid:durableId="2039968437">
    <w:abstractNumId w:val="22"/>
  </w:num>
  <w:num w:numId="30" w16cid:durableId="1022903272">
    <w:abstractNumId w:val="28"/>
  </w:num>
  <w:num w:numId="31" w16cid:durableId="859323022">
    <w:abstractNumId w:val="8"/>
  </w:num>
  <w:num w:numId="32" w16cid:durableId="334915703">
    <w:abstractNumId w:val="38"/>
  </w:num>
  <w:num w:numId="33" w16cid:durableId="1276057959">
    <w:abstractNumId w:val="43"/>
  </w:num>
  <w:num w:numId="34" w16cid:durableId="1481847456">
    <w:abstractNumId w:val="4"/>
  </w:num>
  <w:num w:numId="35" w16cid:durableId="419571243">
    <w:abstractNumId w:val="36"/>
  </w:num>
  <w:num w:numId="36" w16cid:durableId="1017846461">
    <w:abstractNumId w:val="40"/>
  </w:num>
  <w:num w:numId="37" w16cid:durableId="1097024718">
    <w:abstractNumId w:val="1"/>
  </w:num>
  <w:num w:numId="38" w16cid:durableId="37364447">
    <w:abstractNumId w:val="32"/>
  </w:num>
  <w:num w:numId="39" w16cid:durableId="604533165">
    <w:abstractNumId w:val="41"/>
  </w:num>
  <w:num w:numId="40" w16cid:durableId="854077681">
    <w:abstractNumId w:val="21"/>
  </w:num>
  <w:num w:numId="41" w16cid:durableId="640505648">
    <w:abstractNumId w:val="42"/>
  </w:num>
  <w:num w:numId="42" w16cid:durableId="1508861454">
    <w:abstractNumId w:val="2"/>
  </w:num>
  <w:num w:numId="43" w16cid:durableId="1162282198">
    <w:abstractNumId w:val="30"/>
  </w:num>
  <w:num w:numId="44" w16cid:durableId="191450982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proofState w:spelling="clean"/>
  <w:revisionView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D80"/>
    <w:rsid w:val="00040CD2"/>
    <w:rsid w:val="00056AC4"/>
    <w:rsid w:val="00067618"/>
    <w:rsid w:val="000F2C45"/>
    <w:rsid w:val="001050F9"/>
    <w:rsid w:val="0012705B"/>
    <w:rsid w:val="001359C3"/>
    <w:rsid w:val="00154F2D"/>
    <w:rsid w:val="00156899"/>
    <w:rsid w:val="00171B28"/>
    <w:rsid w:val="001763EB"/>
    <w:rsid w:val="001D7F27"/>
    <w:rsid w:val="001F521C"/>
    <w:rsid w:val="00200CD3"/>
    <w:rsid w:val="00242052"/>
    <w:rsid w:val="002641A4"/>
    <w:rsid w:val="002973D0"/>
    <w:rsid w:val="002A39F8"/>
    <w:rsid w:val="003018C3"/>
    <w:rsid w:val="00315095"/>
    <w:rsid w:val="0033123D"/>
    <w:rsid w:val="00340E9A"/>
    <w:rsid w:val="003443FD"/>
    <w:rsid w:val="00347CEF"/>
    <w:rsid w:val="00350E23"/>
    <w:rsid w:val="003D2926"/>
    <w:rsid w:val="003D70B7"/>
    <w:rsid w:val="003E71D2"/>
    <w:rsid w:val="003F5C1A"/>
    <w:rsid w:val="00416E49"/>
    <w:rsid w:val="00420A6A"/>
    <w:rsid w:val="004278EE"/>
    <w:rsid w:val="004516AA"/>
    <w:rsid w:val="004A4857"/>
    <w:rsid w:val="004C4C10"/>
    <w:rsid w:val="005124EE"/>
    <w:rsid w:val="00512AD1"/>
    <w:rsid w:val="00522F2A"/>
    <w:rsid w:val="005477ED"/>
    <w:rsid w:val="005639AE"/>
    <w:rsid w:val="0058396A"/>
    <w:rsid w:val="005916B7"/>
    <w:rsid w:val="005A0223"/>
    <w:rsid w:val="005B0271"/>
    <w:rsid w:val="005B07E4"/>
    <w:rsid w:val="005E6F83"/>
    <w:rsid w:val="005F73BB"/>
    <w:rsid w:val="00620D02"/>
    <w:rsid w:val="00633EBF"/>
    <w:rsid w:val="00664047"/>
    <w:rsid w:val="00674A20"/>
    <w:rsid w:val="006B0F13"/>
    <w:rsid w:val="006C4390"/>
    <w:rsid w:val="006D21E9"/>
    <w:rsid w:val="006E12B8"/>
    <w:rsid w:val="006F3365"/>
    <w:rsid w:val="007636AE"/>
    <w:rsid w:val="007A4C75"/>
    <w:rsid w:val="007D52DB"/>
    <w:rsid w:val="007F110F"/>
    <w:rsid w:val="007F4A60"/>
    <w:rsid w:val="00821E96"/>
    <w:rsid w:val="00831536"/>
    <w:rsid w:val="00864923"/>
    <w:rsid w:val="00864E43"/>
    <w:rsid w:val="00871B2A"/>
    <w:rsid w:val="0088547D"/>
    <w:rsid w:val="008B4873"/>
    <w:rsid w:val="008C100B"/>
    <w:rsid w:val="008C69CD"/>
    <w:rsid w:val="008D0CB8"/>
    <w:rsid w:val="00905ED7"/>
    <w:rsid w:val="00911543"/>
    <w:rsid w:val="0092166A"/>
    <w:rsid w:val="0093020D"/>
    <w:rsid w:val="0093286D"/>
    <w:rsid w:val="00944843"/>
    <w:rsid w:val="00956D80"/>
    <w:rsid w:val="0096118B"/>
    <w:rsid w:val="00976D1B"/>
    <w:rsid w:val="009B7A5F"/>
    <w:rsid w:val="009E27FC"/>
    <w:rsid w:val="00A355F0"/>
    <w:rsid w:val="00A378AD"/>
    <w:rsid w:val="00A4119E"/>
    <w:rsid w:val="00AB0C40"/>
    <w:rsid w:val="00AC37AA"/>
    <w:rsid w:val="00B63716"/>
    <w:rsid w:val="00B640C1"/>
    <w:rsid w:val="00B95F71"/>
    <w:rsid w:val="00BC1929"/>
    <w:rsid w:val="00BE4B0F"/>
    <w:rsid w:val="00C065C7"/>
    <w:rsid w:val="00C1483F"/>
    <w:rsid w:val="00C1514E"/>
    <w:rsid w:val="00C2631E"/>
    <w:rsid w:val="00C52574"/>
    <w:rsid w:val="00CD02AB"/>
    <w:rsid w:val="00CD79D0"/>
    <w:rsid w:val="00CE20FE"/>
    <w:rsid w:val="00D12868"/>
    <w:rsid w:val="00D4478C"/>
    <w:rsid w:val="00D50707"/>
    <w:rsid w:val="00D57FB2"/>
    <w:rsid w:val="00D75B36"/>
    <w:rsid w:val="00DD2559"/>
    <w:rsid w:val="00E14394"/>
    <w:rsid w:val="00E32E84"/>
    <w:rsid w:val="00E763F2"/>
    <w:rsid w:val="00E9570D"/>
    <w:rsid w:val="00EE1313"/>
    <w:rsid w:val="00EF2FA1"/>
    <w:rsid w:val="00F061D0"/>
    <w:rsid w:val="00F614CE"/>
    <w:rsid w:val="00FB5FAC"/>
    <w:rsid w:val="00FE31E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DAA4B0"/>
  <w15:chartTrackingRefBased/>
  <w15:docId w15:val="{C08BE590-353B-4239-AB0E-1029AC6A0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2E84"/>
    <w:pPr>
      <w:spacing w:after="0" w:line="240" w:lineRule="auto"/>
    </w:pPr>
    <w:rPr>
      <w:rFonts w:ascii="Times New Roman" w:eastAsia="Times New Roman" w:hAnsi="Times New Roman" w:cs="Times New Roman"/>
      <w:kern w:val="0"/>
      <w:sz w:val="24"/>
      <w:szCs w:val="24"/>
      <w:lang w:eastAsia="en-IN"/>
      <w14:ligatures w14:val="none"/>
    </w:rPr>
  </w:style>
  <w:style w:type="paragraph" w:styleId="Heading1">
    <w:name w:val="heading 1"/>
    <w:basedOn w:val="Normal"/>
    <w:link w:val="Heading1Char"/>
    <w:uiPriority w:val="9"/>
    <w:qFormat/>
    <w:rsid w:val="00350E23"/>
    <w:pPr>
      <w:widowControl w:val="0"/>
      <w:autoSpaceDE w:val="0"/>
      <w:autoSpaceDN w:val="0"/>
      <w:ind w:left="820" w:hanging="361"/>
      <w:outlineLvl w:val="0"/>
    </w:pPr>
    <w:rPr>
      <w:b/>
      <w:bCs/>
      <w:sz w:val="28"/>
      <w:szCs w:val="28"/>
      <w:lang w:val="en-US" w:eastAsia="en-US"/>
    </w:rPr>
  </w:style>
  <w:style w:type="paragraph" w:styleId="Heading2">
    <w:name w:val="heading 2"/>
    <w:basedOn w:val="Normal"/>
    <w:next w:val="Normal"/>
    <w:link w:val="Heading2Char"/>
    <w:uiPriority w:val="9"/>
    <w:semiHidden/>
    <w:unhideWhenUsed/>
    <w:qFormat/>
    <w:rsid w:val="0024205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96118B"/>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semiHidden/>
    <w:unhideWhenUsed/>
    <w:qFormat/>
    <w:rsid w:val="00350E23"/>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16B7"/>
    <w:pPr>
      <w:tabs>
        <w:tab w:val="center" w:pos="4513"/>
        <w:tab w:val="right" w:pos="9026"/>
      </w:tabs>
    </w:pPr>
  </w:style>
  <w:style w:type="character" w:customStyle="1" w:styleId="HeaderChar">
    <w:name w:val="Header Char"/>
    <w:basedOn w:val="DefaultParagraphFont"/>
    <w:link w:val="Header"/>
    <w:uiPriority w:val="99"/>
    <w:rsid w:val="005916B7"/>
  </w:style>
  <w:style w:type="paragraph" w:styleId="Footer">
    <w:name w:val="footer"/>
    <w:basedOn w:val="Normal"/>
    <w:link w:val="FooterChar"/>
    <w:uiPriority w:val="99"/>
    <w:unhideWhenUsed/>
    <w:rsid w:val="005916B7"/>
    <w:pPr>
      <w:tabs>
        <w:tab w:val="center" w:pos="4513"/>
        <w:tab w:val="right" w:pos="9026"/>
      </w:tabs>
    </w:pPr>
  </w:style>
  <w:style w:type="character" w:customStyle="1" w:styleId="FooterChar">
    <w:name w:val="Footer Char"/>
    <w:basedOn w:val="DefaultParagraphFont"/>
    <w:link w:val="Footer"/>
    <w:uiPriority w:val="99"/>
    <w:rsid w:val="005916B7"/>
  </w:style>
  <w:style w:type="paragraph" w:styleId="ListParagraph">
    <w:name w:val="List Paragraph"/>
    <w:basedOn w:val="Normal"/>
    <w:uiPriority w:val="1"/>
    <w:qFormat/>
    <w:rsid w:val="008D0CB8"/>
    <w:pPr>
      <w:widowControl w:val="0"/>
      <w:autoSpaceDE w:val="0"/>
      <w:autoSpaceDN w:val="0"/>
      <w:ind w:left="2533" w:hanging="720"/>
    </w:pPr>
    <w:rPr>
      <w:lang w:val="en-US"/>
    </w:rPr>
  </w:style>
  <w:style w:type="paragraph" w:styleId="NormalWeb">
    <w:name w:val="Normal (Web)"/>
    <w:basedOn w:val="Normal"/>
    <w:uiPriority w:val="99"/>
    <w:unhideWhenUsed/>
    <w:rsid w:val="00E32E84"/>
    <w:pPr>
      <w:spacing w:before="100" w:beforeAutospacing="1" w:after="100" w:afterAutospacing="1"/>
    </w:pPr>
    <w:rPr>
      <w:lang w:val="en-US"/>
    </w:rPr>
  </w:style>
  <w:style w:type="paragraph" w:styleId="BodyText">
    <w:name w:val="Body Text"/>
    <w:basedOn w:val="Normal"/>
    <w:link w:val="BodyTextChar"/>
    <w:uiPriority w:val="1"/>
    <w:qFormat/>
    <w:rsid w:val="00E32E84"/>
    <w:pPr>
      <w:widowControl w:val="0"/>
      <w:autoSpaceDE w:val="0"/>
      <w:autoSpaceDN w:val="0"/>
    </w:pPr>
    <w:rPr>
      <w:sz w:val="28"/>
      <w:szCs w:val="28"/>
      <w:lang w:val="en-US"/>
    </w:rPr>
  </w:style>
  <w:style w:type="character" w:customStyle="1" w:styleId="BodyTextChar">
    <w:name w:val="Body Text Char"/>
    <w:basedOn w:val="DefaultParagraphFont"/>
    <w:link w:val="BodyText"/>
    <w:uiPriority w:val="1"/>
    <w:rsid w:val="00E32E84"/>
    <w:rPr>
      <w:rFonts w:ascii="Times New Roman" w:eastAsia="Times New Roman" w:hAnsi="Times New Roman" w:cs="Times New Roman"/>
      <w:kern w:val="0"/>
      <w:sz w:val="28"/>
      <w:szCs w:val="28"/>
      <w:lang w:val="en-US"/>
      <w14:ligatures w14:val="none"/>
    </w:rPr>
  </w:style>
  <w:style w:type="character" w:customStyle="1" w:styleId="Heading1Char">
    <w:name w:val="Heading 1 Char"/>
    <w:basedOn w:val="DefaultParagraphFont"/>
    <w:link w:val="Heading1"/>
    <w:uiPriority w:val="9"/>
    <w:rsid w:val="00350E23"/>
    <w:rPr>
      <w:rFonts w:ascii="Times New Roman" w:eastAsia="Times New Roman" w:hAnsi="Times New Roman" w:cs="Times New Roman"/>
      <w:b/>
      <w:bCs/>
      <w:kern w:val="0"/>
      <w:sz w:val="28"/>
      <w:szCs w:val="28"/>
      <w:lang w:val="en-US"/>
      <w14:ligatures w14:val="none"/>
    </w:rPr>
  </w:style>
  <w:style w:type="character" w:customStyle="1" w:styleId="Heading5Char">
    <w:name w:val="Heading 5 Char"/>
    <w:basedOn w:val="DefaultParagraphFont"/>
    <w:link w:val="Heading5"/>
    <w:uiPriority w:val="9"/>
    <w:semiHidden/>
    <w:rsid w:val="00350E23"/>
    <w:rPr>
      <w:rFonts w:asciiTheme="majorHAnsi" w:eastAsiaTheme="majorEastAsia" w:hAnsiTheme="majorHAnsi" w:cstheme="majorBidi"/>
      <w:color w:val="2F5496" w:themeColor="accent1" w:themeShade="BF"/>
      <w:kern w:val="0"/>
      <w:sz w:val="24"/>
      <w:szCs w:val="24"/>
      <w:lang w:eastAsia="en-IN"/>
      <w14:ligatures w14:val="none"/>
    </w:rPr>
  </w:style>
  <w:style w:type="character" w:customStyle="1" w:styleId="Heading2Char">
    <w:name w:val="Heading 2 Char"/>
    <w:basedOn w:val="DefaultParagraphFont"/>
    <w:link w:val="Heading2"/>
    <w:uiPriority w:val="9"/>
    <w:semiHidden/>
    <w:rsid w:val="00242052"/>
    <w:rPr>
      <w:rFonts w:asciiTheme="majorHAnsi" w:eastAsiaTheme="majorEastAsia" w:hAnsiTheme="majorHAnsi" w:cstheme="majorBidi"/>
      <w:color w:val="2F5496" w:themeColor="accent1" w:themeShade="BF"/>
      <w:kern w:val="0"/>
      <w:sz w:val="26"/>
      <w:szCs w:val="26"/>
      <w:lang w:eastAsia="en-IN"/>
      <w14:ligatures w14:val="none"/>
    </w:rPr>
  </w:style>
  <w:style w:type="character" w:styleId="Strong">
    <w:name w:val="Strong"/>
    <w:basedOn w:val="DefaultParagraphFont"/>
    <w:uiPriority w:val="22"/>
    <w:qFormat/>
    <w:rsid w:val="00E14394"/>
    <w:rPr>
      <w:b/>
      <w:bCs/>
    </w:rPr>
  </w:style>
  <w:style w:type="character" w:customStyle="1" w:styleId="Heading3Char">
    <w:name w:val="Heading 3 Char"/>
    <w:basedOn w:val="DefaultParagraphFont"/>
    <w:link w:val="Heading3"/>
    <w:uiPriority w:val="9"/>
    <w:semiHidden/>
    <w:rsid w:val="0096118B"/>
    <w:rPr>
      <w:rFonts w:asciiTheme="majorHAnsi" w:eastAsiaTheme="majorEastAsia" w:hAnsiTheme="majorHAnsi" w:cstheme="majorBidi"/>
      <w:color w:val="1F3763" w:themeColor="accent1" w:themeShade="7F"/>
      <w:kern w:val="0"/>
      <w:sz w:val="24"/>
      <w:szCs w:val="24"/>
      <w:lang w:eastAsia="en-IN"/>
      <w14:ligatures w14:val="none"/>
    </w:rPr>
  </w:style>
  <w:style w:type="character" w:styleId="Hyperlink">
    <w:name w:val="Hyperlink"/>
    <w:basedOn w:val="DefaultParagraphFont"/>
    <w:uiPriority w:val="99"/>
    <w:unhideWhenUsed/>
    <w:rsid w:val="005477ED"/>
    <w:rPr>
      <w:color w:val="0563C1" w:themeColor="hyperlink"/>
      <w:u w:val="single"/>
    </w:rPr>
  </w:style>
  <w:style w:type="character" w:styleId="UnresolvedMention">
    <w:name w:val="Unresolved Mention"/>
    <w:basedOn w:val="DefaultParagraphFont"/>
    <w:uiPriority w:val="99"/>
    <w:semiHidden/>
    <w:unhideWhenUsed/>
    <w:rsid w:val="005477ED"/>
    <w:rPr>
      <w:color w:val="605E5C"/>
      <w:shd w:val="clear" w:color="auto" w:fill="E1DFDD"/>
    </w:rPr>
  </w:style>
  <w:style w:type="character" w:customStyle="1" w:styleId="relative">
    <w:name w:val="relative"/>
    <w:basedOn w:val="DefaultParagraphFont"/>
    <w:rsid w:val="00040CD2"/>
  </w:style>
  <w:style w:type="character" w:styleId="Emphasis">
    <w:name w:val="Emphasis"/>
    <w:basedOn w:val="DefaultParagraphFont"/>
    <w:uiPriority w:val="20"/>
    <w:qFormat/>
    <w:rsid w:val="00040CD2"/>
    <w:rPr>
      <w:i/>
      <w:iCs/>
    </w:rPr>
  </w:style>
  <w:style w:type="character" w:customStyle="1" w:styleId="ms-1">
    <w:name w:val="ms-1"/>
    <w:basedOn w:val="DefaultParagraphFont"/>
    <w:rsid w:val="00040CD2"/>
  </w:style>
  <w:style w:type="character" w:customStyle="1" w:styleId="max-w-full">
    <w:name w:val="max-w-full"/>
    <w:basedOn w:val="DefaultParagraphFont"/>
    <w:rsid w:val="00040CD2"/>
  </w:style>
  <w:style w:type="character" w:customStyle="1" w:styleId="-me-1">
    <w:name w:val="-me-1"/>
    <w:basedOn w:val="DefaultParagraphFont"/>
    <w:rsid w:val="00040C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112104">
      <w:bodyDiv w:val="1"/>
      <w:marLeft w:val="0"/>
      <w:marRight w:val="0"/>
      <w:marTop w:val="0"/>
      <w:marBottom w:val="0"/>
      <w:divBdr>
        <w:top w:val="none" w:sz="0" w:space="0" w:color="auto"/>
        <w:left w:val="none" w:sz="0" w:space="0" w:color="auto"/>
        <w:bottom w:val="none" w:sz="0" w:space="0" w:color="auto"/>
        <w:right w:val="none" w:sz="0" w:space="0" w:color="auto"/>
      </w:divBdr>
    </w:div>
    <w:div w:id="54163304">
      <w:bodyDiv w:val="1"/>
      <w:marLeft w:val="0"/>
      <w:marRight w:val="0"/>
      <w:marTop w:val="0"/>
      <w:marBottom w:val="0"/>
      <w:divBdr>
        <w:top w:val="none" w:sz="0" w:space="0" w:color="auto"/>
        <w:left w:val="none" w:sz="0" w:space="0" w:color="auto"/>
        <w:bottom w:val="none" w:sz="0" w:space="0" w:color="auto"/>
        <w:right w:val="none" w:sz="0" w:space="0" w:color="auto"/>
      </w:divBdr>
    </w:div>
    <w:div w:id="90055505">
      <w:bodyDiv w:val="1"/>
      <w:marLeft w:val="0"/>
      <w:marRight w:val="0"/>
      <w:marTop w:val="0"/>
      <w:marBottom w:val="0"/>
      <w:divBdr>
        <w:top w:val="none" w:sz="0" w:space="0" w:color="auto"/>
        <w:left w:val="none" w:sz="0" w:space="0" w:color="auto"/>
        <w:bottom w:val="none" w:sz="0" w:space="0" w:color="auto"/>
        <w:right w:val="none" w:sz="0" w:space="0" w:color="auto"/>
      </w:divBdr>
    </w:div>
    <w:div w:id="102386549">
      <w:bodyDiv w:val="1"/>
      <w:marLeft w:val="0"/>
      <w:marRight w:val="0"/>
      <w:marTop w:val="0"/>
      <w:marBottom w:val="0"/>
      <w:divBdr>
        <w:top w:val="none" w:sz="0" w:space="0" w:color="auto"/>
        <w:left w:val="none" w:sz="0" w:space="0" w:color="auto"/>
        <w:bottom w:val="none" w:sz="0" w:space="0" w:color="auto"/>
        <w:right w:val="none" w:sz="0" w:space="0" w:color="auto"/>
      </w:divBdr>
    </w:div>
    <w:div w:id="132449205">
      <w:bodyDiv w:val="1"/>
      <w:marLeft w:val="0"/>
      <w:marRight w:val="0"/>
      <w:marTop w:val="0"/>
      <w:marBottom w:val="0"/>
      <w:divBdr>
        <w:top w:val="none" w:sz="0" w:space="0" w:color="auto"/>
        <w:left w:val="none" w:sz="0" w:space="0" w:color="auto"/>
        <w:bottom w:val="none" w:sz="0" w:space="0" w:color="auto"/>
        <w:right w:val="none" w:sz="0" w:space="0" w:color="auto"/>
      </w:divBdr>
    </w:div>
    <w:div w:id="163906888">
      <w:bodyDiv w:val="1"/>
      <w:marLeft w:val="0"/>
      <w:marRight w:val="0"/>
      <w:marTop w:val="0"/>
      <w:marBottom w:val="0"/>
      <w:divBdr>
        <w:top w:val="none" w:sz="0" w:space="0" w:color="auto"/>
        <w:left w:val="none" w:sz="0" w:space="0" w:color="auto"/>
        <w:bottom w:val="none" w:sz="0" w:space="0" w:color="auto"/>
        <w:right w:val="none" w:sz="0" w:space="0" w:color="auto"/>
      </w:divBdr>
    </w:div>
    <w:div w:id="202716234">
      <w:bodyDiv w:val="1"/>
      <w:marLeft w:val="0"/>
      <w:marRight w:val="0"/>
      <w:marTop w:val="0"/>
      <w:marBottom w:val="0"/>
      <w:divBdr>
        <w:top w:val="none" w:sz="0" w:space="0" w:color="auto"/>
        <w:left w:val="none" w:sz="0" w:space="0" w:color="auto"/>
        <w:bottom w:val="none" w:sz="0" w:space="0" w:color="auto"/>
        <w:right w:val="none" w:sz="0" w:space="0" w:color="auto"/>
      </w:divBdr>
    </w:div>
    <w:div w:id="240336346">
      <w:bodyDiv w:val="1"/>
      <w:marLeft w:val="0"/>
      <w:marRight w:val="0"/>
      <w:marTop w:val="0"/>
      <w:marBottom w:val="0"/>
      <w:divBdr>
        <w:top w:val="none" w:sz="0" w:space="0" w:color="auto"/>
        <w:left w:val="none" w:sz="0" w:space="0" w:color="auto"/>
        <w:bottom w:val="none" w:sz="0" w:space="0" w:color="auto"/>
        <w:right w:val="none" w:sz="0" w:space="0" w:color="auto"/>
      </w:divBdr>
    </w:div>
    <w:div w:id="247544032">
      <w:bodyDiv w:val="1"/>
      <w:marLeft w:val="0"/>
      <w:marRight w:val="0"/>
      <w:marTop w:val="0"/>
      <w:marBottom w:val="0"/>
      <w:divBdr>
        <w:top w:val="none" w:sz="0" w:space="0" w:color="auto"/>
        <w:left w:val="none" w:sz="0" w:space="0" w:color="auto"/>
        <w:bottom w:val="none" w:sz="0" w:space="0" w:color="auto"/>
        <w:right w:val="none" w:sz="0" w:space="0" w:color="auto"/>
      </w:divBdr>
    </w:div>
    <w:div w:id="254752329">
      <w:bodyDiv w:val="1"/>
      <w:marLeft w:val="0"/>
      <w:marRight w:val="0"/>
      <w:marTop w:val="0"/>
      <w:marBottom w:val="0"/>
      <w:divBdr>
        <w:top w:val="none" w:sz="0" w:space="0" w:color="auto"/>
        <w:left w:val="none" w:sz="0" w:space="0" w:color="auto"/>
        <w:bottom w:val="none" w:sz="0" w:space="0" w:color="auto"/>
        <w:right w:val="none" w:sz="0" w:space="0" w:color="auto"/>
      </w:divBdr>
    </w:div>
    <w:div w:id="304428825">
      <w:bodyDiv w:val="1"/>
      <w:marLeft w:val="0"/>
      <w:marRight w:val="0"/>
      <w:marTop w:val="0"/>
      <w:marBottom w:val="0"/>
      <w:divBdr>
        <w:top w:val="none" w:sz="0" w:space="0" w:color="auto"/>
        <w:left w:val="none" w:sz="0" w:space="0" w:color="auto"/>
        <w:bottom w:val="none" w:sz="0" w:space="0" w:color="auto"/>
        <w:right w:val="none" w:sz="0" w:space="0" w:color="auto"/>
      </w:divBdr>
    </w:div>
    <w:div w:id="304773631">
      <w:bodyDiv w:val="1"/>
      <w:marLeft w:val="0"/>
      <w:marRight w:val="0"/>
      <w:marTop w:val="0"/>
      <w:marBottom w:val="0"/>
      <w:divBdr>
        <w:top w:val="none" w:sz="0" w:space="0" w:color="auto"/>
        <w:left w:val="none" w:sz="0" w:space="0" w:color="auto"/>
        <w:bottom w:val="none" w:sz="0" w:space="0" w:color="auto"/>
        <w:right w:val="none" w:sz="0" w:space="0" w:color="auto"/>
      </w:divBdr>
    </w:div>
    <w:div w:id="314188042">
      <w:bodyDiv w:val="1"/>
      <w:marLeft w:val="0"/>
      <w:marRight w:val="0"/>
      <w:marTop w:val="0"/>
      <w:marBottom w:val="0"/>
      <w:divBdr>
        <w:top w:val="none" w:sz="0" w:space="0" w:color="auto"/>
        <w:left w:val="none" w:sz="0" w:space="0" w:color="auto"/>
        <w:bottom w:val="none" w:sz="0" w:space="0" w:color="auto"/>
        <w:right w:val="none" w:sz="0" w:space="0" w:color="auto"/>
      </w:divBdr>
    </w:div>
    <w:div w:id="314842362">
      <w:bodyDiv w:val="1"/>
      <w:marLeft w:val="0"/>
      <w:marRight w:val="0"/>
      <w:marTop w:val="0"/>
      <w:marBottom w:val="0"/>
      <w:divBdr>
        <w:top w:val="none" w:sz="0" w:space="0" w:color="auto"/>
        <w:left w:val="none" w:sz="0" w:space="0" w:color="auto"/>
        <w:bottom w:val="none" w:sz="0" w:space="0" w:color="auto"/>
        <w:right w:val="none" w:sz="0" w:space="0" w:color="auto"/>
      </w:divBdr>
    </w:div>
    <w:div w:id="364404044">
      <w:bodyDiv w:val="1"/>
      <w:marLeft w:val="0"/>
      <w:marRight w:val="0"/>
      <w:marTop w:val="0"/>
      <w:marBottom w:val="0"/>
      <w:divBdr>
        <w:top w:val="none" w:sz="0" w:space="0" w:color="auto"/>
        <w:left w:val="none" w:sz="0" w:space="0" w:color="auto"/>
        <w:bottom w:val="none" w:sz="0" w:space="0" w:color="auto"/>
        <w:right w:val="none" w:sz="0" w:space="0" w:color="auto"/>
      </w:divBdr>
    </w:div>
    <w:div w:id="382140798">
      <w:bodyDiv w:val="1"/>
      <w:marLeft w:val="0"/>
      <w:marRight w:val="0"/>
      <w:marTop w:val="0"/>
      <w:marBottom w:val="0"/>
      <w:divBdr>
        <w:top w:val="none" w:sz="0" w:space="0" w:color="auto"/>
        <w:left w:val="none" w:sz="0" w:space="0" w:color="auto"/>
        <w:bottom w:val="none" w:sz="0" w:space="0" w:color="auto"/>
        <w:right w:val="none" w:sz="0" w:space="0" w:color="auto"/>
      </w:divBdr>
    </w:div>
    <w:div w:id="389570976">
      <w:bodyDiv w:val="1"/>
      <w:marLeft w:val="0"/>
      <w:marRight w:val="0"/>
      <w:marTop w:val="0"/>
      <w:marBottom w:val="0"/>
      <w:divBdr>
        <w:top w:val="none" w:sz="0" w:space="0" w:color="auto"/>
        <w:left w:val="none" w:sz="0" w:space="0" w:color="auto"/>
        <w:bottom w:val="none" w:sz="0" w:space="0" w:color="auto"/>
        <w:right w:val="none" w:sz="0" w:space="0" w:color="auto"/>
      </w:divBdr>
    </w:div>
    <w:div w:id="395860474">
      <w:bodyDiv w:val="1"/>
      <w:marLeft w:val="0"/>
      <w:marRight w:val="0"/>
      <w:marTop w:val="0"/>
      <w:marBottom w:val="0"/>
      <w:divBdr>
        <w:top w:val="none" w:sz="0" w:space="0" w:color="auto"/>
        <w:left w:val="none" w:sz="0" w:space="0" w:color="auto"/>
        <w:bottom w:val="none" w:sz="0" w:space="0" w:color="auto"/>
        <w:right w:val="none" w:sz="0" w:space="0" w:color="auto"/>
      </w:divBdr>
    </w:div>
    <w:div w:id="397365922">
      <w:bodyDiv w:val="1"/>
      <w:marLeft w:val="0"/>
      <w:marRight w:val="0"/>
      <w:marTop w:val="0"/>
      <w:marBottom w:val="0"/>
      <w:divBdr>
        <w:top w:val="none" w:sz="0" w:space="0" w:color="auto"/>
        <w:left w:val="none" w:sz="0" w:space="0" w:color="auto"/>
        <w:bottom w:val="none" w:sz="0" w:space="0" w:color="auto"/>
        <w:right w:val="none" w:sz="0" w:space="0" w:color="auto"/>
      </w:divBdr>
    </w:div>
    <w:div w:id="400450684">
      <w:bodyDiv w:val="1"/>
      <w:marLeft w:val="0"/>
      <w:marRight w:val="0"/>
      <w:marTop w:val="0"/>
      <w:marBottom w:val="0"/>
      <w:divBdr>
        <w:top w:val="none" w:sz="0" w:space="0" w:color="auto"/>
        <w:left w:val="none" w:sz="0" w:space="0" w:color="auto"/>
        <w:bottom w:val="none" w:sz="0" w:space="0" w:color="auto"/>
        <w:right w:val="none" w:sz="0" w:space="0" w:color="auto"/>
      </w:divBdr>
    </w:div>
    <w:div w:id="410200307">
      <w:bodyDiv w:val="1"/>
      <w:marLeft w:val="0"/>
      <w:marRight w:val="0"/>
      <w:marTop w:val="0"/>
      <w:marBottom w:val="0"/>
      <w:divBdr>
        <w:top w:val="none" w:sz="0" w:space="0" w:color="auto"/>
        <w:left w:val="none" w:sz="0" w:space="0" w:color="auto"/>
        <w:bottom w:val="none" w:sz="0" w:space="0" w:color="auto"/>
        <w:right w:val="none" w:sz="0" w:space="0" w:color="auto"/>
      </w:divBdr>
    </w:div>
    <w:div w:id="413163172">
      <w:bodyDiv w:val="1"/>
      <w:marLeft w:val="0"/>
      <w:marRight w:val="0"/>
      <w:marTop w:val="0"/>
      <w:marBottom w:val="0"/>
      <w:divBdr>
        <w:top w:val="none" w:sz="0" w:space="0" w:color="auto"/>
        <w:left w:val="none" w:sz="0" w:space="0" w:color="auto"/>
        <w:bottom w:val="none" w:sz="0" w:space="0" w:color="auto"/>
        <w:right w:val="none" w:sz="0" w:space="0" w:color="auto"/>
      </w:divBdr>
    </w:div>
    <w:div w:id="431971402">
      <w:bodyDiv w:val="1"/>
      <w:marLeft w:val="0"/>
      <w:marRight w:val="0"/>
      <w:marTop w:val="0"/>
      <w:marBottom w:val="0"/>
      <w:divBdr>
        <w:top w:val="none" w:sz="0" w:space="0" w:color="auto"/>
        <w:left w:val="none" w:sz="0" w:space="0" w:color="auto"/>
        <w:bottom w:val="none" w:sz="0" w:space="0" w:color="auto"/>
        <w:right w:val="none" w:sz="0" w:space="0" w:color="auto"/>
      </w:divBdr>
    </w:div>
    <w:div w:id="459805726">
      <w:bodyDiv w:val="1"/>
      <w:marLeft w:val="0"/>
      <w:marRight w:val="0"/>
      <w:marTop w:val="0"/>
      <w:marBottom w:val="0"/>
      <w:divBdr>
        <w:top w:val="none" w:sz="0" w:space="0" w:color="auto"/>
        <w:left w:val="none" w:sz="0" w:space="0" w:color="auto"/>
        <w:bottom w:val="none" w:sz="0" w:space="0" w:color="auto"/>
        <w:right w:val="none" w:sz="0" w:space="0" w:color="auto"/>
      </w:divBdr>
    </w:div>
    <w:div w:id="468516980">
      <w:bodyDiv w:val="1"/>
      <w:marLeft w:val="0"/>
      <w:marRight w:val="0"/>
      <w:marTop w:val="0"/>
      <w:marBottom w:val="0"/>
      <w:divBdr>
        <w:top w:val="none" w:sz="0" w:space="0" w:color="auto"/>
        <w:left w:val="none" w:sz="0" w:space="0" w:color="auto"/>
        <w:bottom w:val="none" w:sz="0" w:space="0" w:color="auto"/>
        <w:right w:val="none" w:sz="0" w:space="0" w:color="auto"/>
      </w:divBdr>
    </w:div>
    <w:div w:id="472210907">
      <w:bodyDiv w:val="1"/>
      <w:marLeft w:val="0"/>
      <w:marRight w:val="0"/>
      <w:marTop w:val="0"/>
      <w:marBottom w:val="0"/>
      <w:divBdr>
        <w:top w:val="none" w:sz="0" w:space="0" w:color="auto"/>
        <w:left w:val="none" w:sz="0" w:space="0" w:color="auto"/>
        <w:bottom w:val="none" w:sz="0" w:space="0" w:color="auto"/>
        <w:right w:val="none" w:sz="0" w:space="0" w:color="auto"/>
      </w:divBdr>
    </w:div>
    <w:div w:id="472601320">
      <w:bodyDiv w:val="1"/>
      <w:marLeft w:val="0"/>
      <w:marRight w:val="0"/>
      <w:marTop w:val="0"/>
      <w:marBottom w:val="0"/>
      <w:divBdr>
        <w:top w:val="none" w:sz="0" w:space="0" w:color="auto"/>
        <w:left w:val="none" w:sz="0" w:space="0" w:color="auto"/>
        <w:bottom w:val="none" w:sz="0" w:space="0" w:color="auto"/>
        <w:right w:val="none" w:sz="0" w:space="0" w:color="auto"/>
      </w:divBdr>
    </w:div>
    <w:div w:id="612711520">
      <w:bodyDiv w:val="1"/>
      <w:marLeft w:val="0"/>
      <w:marRight w:val="0"/>
      <w:marTop w:val="0"/>
      <w:marBottom w:val="0"/>
      <w:divBdr>
        <w:top w:val="none" w:sz="0" w:space="0" w:color="auto"/>
        <w:left w:val="none" w:sz="0" w:space="0" w:color="auto"/>
        <w:bottom w:val="none" w:sz="0" w:space="0" w:color="auto"/>
        <w:right w:val="none" w:sz="0" w:space="0" w:color="auto"/>
      </w:divBdr>
    </w:div>
    <w:div w:id="636766234">
      <w:bodyDiv w:val="1"/>
      <w:marLeft w:val="0"/>
      <w:marRight w:val="0"/>
      <w:marTop w:val="0"/>
      <w:marBottom w:val="0"/>
      <w:divBdr>
        <w:top w:val="none" w:sz="0" w:space="0" w:color="auto"/>
        <w:left w:val="none" w:sz="0" w:space="0" w:color="auto"/>
        <w:bottom w:val="none" w:sz="0" w:space="0" w:color="auto"/>
        <w:right w:val="none" w:sz="0" w:space="0" w:color="auto"/>
      </w:divBdr>
      <w:divsChild>
        <w:div w:id="169298647">
          <w:marLeft w:val="0"/>
          <w:marRight w:val="0"/>
          <w:marTop w:val="0"/>
          <w:marBottom w:val="0"/>
          <w:divBdr>
            <w:top w:val="none" w:sz="0" w:space="0" w:color="auto"/>
            <w:left w:val="none" w:sz="0" w:space="0" w:color="auto"/>
            <w:bottom w:val="none" w:sz="0" w:space="0" w:color="auto"/>
            <w:right w:val="none" w:sz="0" w:space="0" w:color="auto"/>
          </w:divBdr>
        </w:div>
      </w:divsChild>
    </w:div>
    <w:div w:id="671761590">
      <w:bodyDiv w:val="1"/>
      <w:marLeft w:val="0"/>
      <w:marRight w:val="0"/>
      <w:marTop w:val="0"/>
      <w:marBottom w:val="0"/>
      <w:divBdr>
        <w:top w:val="none" w:sz="0" w:space="0" w:color="auto"/>
        <w:left w:val="none" w:sz="0" w:space="0" w:color="auto"/>
        <w:bottom w:val="none" w:sz="0" w:space="0" w:color="auto"/>
        <w:right w:val="none" w:sz="0" w:space="0" w:color="auto"/>
      </w:divBdr>
    </w:div>
    <w:div w:id="721708442">
      <w:bodyDiv w:val="1"/>
      <w:marLeft w:val="0"/>
      <w:marRight w:val="0"/>
      <w:marTop w:val="0"/>
      <w:marBottom w:val="0"/>
      <w:divBdr>
        <w:top w:val="none" w:sz="0" w:space="0" w:color="auto"/>
        <w:left w:val="none" w:sz="0" w:space="0" w:color="auto"/>
        <w:bottom w:val="none" w:sz="0" w:space="0" w:color="auto"/>
        <w:right w:val="none" w:sz="0" w:space="0" w:color="auto"/>
      </w:divBdr>
    </w:div>
    <w:div w:id="737093819">
      <w:bodyDiv w:val="1"/>
      <w:marLeft w:val="0"/>
      <w:marRight w:val="0"/>
      <w:marTop w:val="0"/>
      <w:marBottom w:val="0"/>
      <w:divBdr>
        <w:top w:val="none" w:sz="0" w:space="0" w:color="auto"/>
        <w:left w:val="none" w:sz="0" w:space="0" w:color="auto"/>
        <w:bottom w:val="none" w:sz="0" w:space="0" w:color="auto"/>
        <w:right w:val="none" w:sz="0" w:space="0" w:color="auto"/>
      </w:divBdr>
    </w:div>
    <w:div w:id="740448853">
      <w:bodyDiv w:val="1"/>
      <w:marLeft w:val="0"/>
      <w:marRight w:val="0"/>
      <w:marTop w:val="0"/>
      <w:marBottom w:val="0"/>
      <w:divBdr>
        <w:top w:val="none" w:sz="0" w:space="0" w:color="auto"/>
        <w:left w:val="none" w:sz="0" w:space="0" w:color="auto"/>
        <w:bottom w:val="none" w:sz="0" w:space="0" w:color="auto"/>
        <w:right w:val="none" w:sz="0" w:space="0" w:color="auto"/>
      </w:divBdr>
    </w:div>
    <w:div w:id="769393257">
      <w:bodyDiv w:val="1"/>
      <w:marLeft w:val="0"/>
      <w:marRight w:val="0"/>
      <w:marTop w:val="0"/>
      <w:marBottom w:val="0"/>
      <w:divBdr>
        <w:top w:val="none" w:sz="0" w:space="0" w:color="auto"/>
        <w:left w:val="none" w:sz="0" w:space="0" w:color="auto"/>
        <w:bottom w:val="none" w:sz="0" w:space="0" w:color="auto"/>
        <w:right w:val="none" w:sz="0" w:space="0" w:color="auto"/>
      </w:divBdr>
    </w:div>
    <w:div w:id="802582462">
      <w:bodyDiv w:val="1"/>
      <w:marLeft w:val="0"/>
      <w:marRight w:val="0"/>
      <w:marTop w:val="0"/>
      <w:marBottom w:val="0"/>
      <w:divBdr>
        <w:top w:val="none" w:sz="0" w:space="0" w:color="auto"/>
        <w:left w:val="none" w:sz="0" w:space="0" w:color="auto"/>
        <w:bottom w:val="none" w:sz="0" w:space="0" w:color="auto"/>
        <w:right w:val="none" w:sz="0" w:space="0" w:color="auto"/>
      </w:divBdr>
    </w:div>
    <w:div w:id="807624553">
      <w:bodyDiv w:val="1"/>
      <w:marLeft w:val="0"/>
      <w:marRight w:val="0"/>
      <w:marTop w:val="0"/>
      <w:marBottom w:val="0"/>
      <w:divBdr>
        <w:top w:val="none" w:sz="0" w:space="0" w:color="auto"/>
        <w:left w:val="none" w:sz="0" w:space="0" w:color="auto"/>
        <w:bottom w:val="none" w:sz="0" w:space="0" w:color="auto"/>
        <w:right w:val="none" w:sz="0" w:space="0" w:color="auto"/>
      </w:divBdr>
    </w:div>
    <w:div w:id="833060383">
      <w:bodyDiv w:val="1"/>
      <w:marLeft w:val="0"/>
      <w:marRight w:val="0"/>
      <w:marTop w:val="0"/>
      <w:marBottom w:val="0"/>
      <w:divBdr>
        <w:top w:val="none" w:sz="0" w:space="0" w:color="auto"/>
        <w:left w:val="none" w:sz="0" w:space="0" w:color="auto"/>
        <w:bottom w:val="none" w:sz="0" w:space="0" w:color="auto"/>
        <w:right w:val="none" w:sz="0" w:space="0" w:color="auto"/>
      </w:divBdr>
    </w:div>
    <w:div w:id="849412233">
      <w:bodyDiv w:val="1"/>
      <w:marLeft w:val="0"/>
      <w:marRight w:val="0"/>
      <w:marTop w:val="0"/>
      <w:marBottom w:val="0"/>
      <w:divBdr>
        <w:top w:val="none" w:sz="0" w:space="0" w:color="auto"/>
        <w:left w:val="none" w:sz="0" w:space="0" w:color="auto"/>
        <w:bottom w:val="none" w:sz="0" w:space="0" w:color="auto"/>
        <w:right w:val="none" w:sz="0" w:space="0" w:color="auto"/>
      </w:divBdr>
    </w:div>
    <w:div w:id="863519252">
      <w:bodyDiv w:val="1"/>
      <w:marLeft w:val="0"/>
      <w:marRight w:val="0"/>
      <w:marTop w:val="0"/>
      <w:marBottom w:val="0"/>
      <w:divBdr>
        <w:top w:val="none" w:sz="0" w:space="0" w:color="auto"/>
        <w:left w:val="none" w:sz="0" w:space="0" w:color="auto"/>
        <w:bottom w:val="none" w:sz="0" w:space="0" w:color="auto"/>
        <w:right w:val="none" w:sz="0" w:space="0" w:color="auto"/>
      </w:divBdr>
      <w:divsChild>
        <w:div w:id="1842893497">
          <w:marLeft w:val="0"/>
          <w:marRight w:val="0"/>
          <w:marTop w:val="0"/>
          <w:marBottom w:val="0"/>
          <w:divBdr>
            <w:top w:val="none" w:sz="0" w:space="0" w:color="auto"/>
            <w:left w:val="none" w:sz="0" w:space="0" w:color="auto"/>
            <w:bottom w:val="none" w:sz="0" w:space="0" w:color="auto"/>
            <w:right w:val="none" w:sz="0" w:space="0" w:color="auto"/>
          </w:divBdr>
        </w:div>
      </w:divsChild>
    </w:div>
    <w:div w:id="904530211">
      <w:bodyDiv w:val="1"/>
      <w:marLeft w:val="0"/>
      <w:marRight w:val="0"/>
      <w:marTop w:val="0"/>
      <w:marBottom w:val="0"/>
      <w:divBdr>
        <w:top w:val="none" w:sz="0" w:space="0" w:color="auto"/>
        <w:left w:val="none" w:sz="0" w:space="0" w:color="auto"/>
        <w:bottom w:val="none" w:sz="0" w:space="0" w:color="auto"/>
        <w:right w:val="none" w:sz="0" w:space="0" w:color="auto"/>
      </w:divBdr>
    </w:div>
    <w:div w:id="918751054">
      <w:bodyDiv w:val="1"/>
      <w:marLeft w:val="0"/>
      <w:marRight w:val="0"/>
      <w:marTop w:val="0"/>
      <w:marBottom w:val="0"/>
      <w:divBdr>
        <w:top w:val="none" w:sz="0" w:space="0" w:color="auto"/>
        <w:left w:val="none" w:sz="0" w:space="0" w:color="auto"/>
        <w:bottom w:val="none" w:sz="0" w:space="0" w:color="auto"/>
        <w:right w:val="none" w:sz="0" w:space="0" w:color="auto"/>
      </w:divBdr>
    </w:div>
    <w:div w:id="937520364">
      <w:bodyDiv w:val="1"/>
      <w:marLeft w:val="0"/>
      <w:marRight w:val="0"/>
      <w:marTop w:val="0"/>
      <w:marBottom w:val="0"/>
      <w:divBdr>
        <w:top w:val="none" w:sz="0" w:space="0" w:color="auto"/>
        <w:left w:val="none" w:sz="0" w:space="0" w:color="auto"/>
        <w:bottom w:val="none" w:sz="0" w:space="0" w:color="auto"/>
        <w:right w:val="none" w:sz="0" w:space="0" w:color="auto"/>
      </w:divBdr>
    </w:div>
    <w:div w:id="964505721">
      <w:bodyDiv w:val="1"/>
      <w:marLeft w:val="0"/>
      <w:marRight w:val="0"/>
      <w:marTop w:val="0"/>
      <w:marBottom w:val="0"/>
      <w:divBdr>
        <w:top w:val="none" w:sz="0" w:space="0" w:color="auto"/>
        <w:left w:val="none" w:sz="0" w:space="0" w:color="auto"/>
        <w:bottom w:val="none" w:sz="0" w:space="0" w:color="auto"/>
        <w:right w:val="none" w:sz="0" w:space="0" w:color="auto"/>
      </w:divBdr>
    </w:div>
    <w:div w:id="972636454">
      <w:bodyDiv w:val="1"/>
      <w:marLeft w:val="0"/>
      <w:marRight w:val="0"/>
      <w:marTop w:val="0"/>
      <w:marBottom w:val="0"/>
      <w:divBdr>
        <w:top w:val="none" w:sz="0" w:space="0" w:color="auto"/>
        <w:left w:val="none" w:sz="0" w:space="0" w:color="auto"/>
        <w:bottom w:val="none" w:sz="0" w:space="0" w:color="auto"/>
        <w:right w:val="none" w:sz="0" w:space="0" w:color="auto"/>
      </w:divBdr>
    </w:div>
    <w:div w:id="998772453">
      <w:bodyDiv w:val="1"/>
      <w:marLeft w:val="0"/>
      <w:marRight w:val="0"/>
      <w:marTop w:val="0"/>
      <w:marBottom w:val="0"/>
      <w:divBdr>
        <w:top w:val="none" w:sz="0" w:space="0" w:color="auto"/>
        <w:left w:val="none" w:sz="0" w:space="0" w:color="auto"/>
        <w:bottom w:val="none" w:sz="0" w:space="0" w:color="auto"/>
        <w:right w:val="none" w:sz="0" w:space="0" w:color="auto"/>
      </w:divBdr>
    </w:div>
    <w:div w:id="1010136908">
      <w:bodyDiv w:val="1"/>
      <w:marLeft w:val="0"/>
      <w:marRight w:val="0"/>
      <w:marTop w:val="0"/>
      <w:marBottom w:val="0"/>
      <w:divBdr>
        <w:top w:val="none" w:sz="0" w:space="0" w:color="auto"/>
        <w:left w:val="none" w:sz="0" w:space="0" w:color="auto"/>
        <w:bottom w:val="none" w:sz="0" w:space="0" w:color="auto"/>
        <w:right w:val="none" w:sz="0" w:space="0" w:color="auto"/>
      </w:divBdr>
    </w:div>
    <w:div w:id="1034690368">
      <w:bodyDiv w:val="1"/>
      <w:marLeft w:val="0"/>
      <w:marRight w:val="0"/>
      <w:marTop w:val="0"/>
      <w:marBottom w:val="0"/>
      <w:divBdr>
        <w:top w:val="none" w:sz="0" w:space="0" w:color="auto"/>
        <w:left w:val="none" w:sz="0" w:space="0" w:color="auto"/>
        <w:bottom w:val="none" w:sz="0" w:space="0" w:color="auto"/>
        <w:right w:val="none" w:sz="0" w:space="0" w:color="auto"/>
      </w:divBdr>
    </w:div>
    <w:div w:id="1066336292">
      <w:bodyDiv w:val="1"/>
      <w:marLeft w:val="0"/>
      <w:marRight w:val="0"/>
      <w:marTop w:val="0"/>
      <w:marBottom w:val="0"/>
      <w:divBdr>
        <w:top w:val="none" w:sz="0" w:space="0" w:color="auto"/>
        <w:left w:val="none" w:sz="0" w:space="0" w:color="auto"/>
        <w:bottom w:val="none" w:sz="0" w:space="0" w:color="auto"/>
        <w:right w:val="none" w:sz="0" w:space="0" w:color="auto"/>
      </w:divBdr>
    </w:div>
    <w:div w:id="1103299869">
      <w:bodyDiv w:val="1"/>
      <w:marLeft w:val="0"/>
      <w:marRight w:val="0"/>
      <w:marTop w:val="0"/>
      <w:marBottom w:val="0"/>
      <w:divBdr>
        <w:top w:val="none" w:sz="0" w:space="0" w:color="auto"/>
        <w:left w:val="none" w:sz="0" w:space="0" w:color="auto"/>
        <w:bottom w:val="none" w:sz="0" w:space="0" w:color="auto"/>
        <w:right w:val="none" w:sz="0" w:space="0" w:color="auto"/>
      </w:divBdr>
    </w:div>
    <w:div w:id="1111438884">
      <w:bodyDiv w:val="1"/>
      <w:marLeft w:val="0"/>
      <w:marRight w:val="0"/>
      <w:marTop w:val="0"/>
      <w:marBottom w:val="0"/>
      <w:divBdr>
        <w:top w:val="none" w:sz="0" w:space="0" w:color="auto"/>
        <w:left w:val="none" w:sz="0" w:space="0" w:color="auto"/>
        <w:bottom w:val="none" w:sz="0" w:space="0" w:color="auto"/>
        <w:right w:val="none" w:sz="0" w:space="0" w:color="auto"/>
      </w:divBdr>
    </w:div>
    <w:div w:id="1113942630">
      <w:bodyDiv w:val="1"/>
      <w:marLeft w:val="0"/>
      <w:marRight w:val="0"/>
      <w:marTop w:val="0"/>
      <w:marBottom w:val="0"/>
      <w:divBdr>
        <w:top w:val="none" w:sz="0" w:space="0" w:color="auto"/>
        <w:left w:val="none" w:sz="0" w:space="0" w:color="auto"/>
        <w:bottom w:val="none" w:sz="0" w:space="0" w:color="auto"/>
        <w:right w:val="none" w:sz="0" w:space="0" w:color="auto"/>
      </w:divBdr>
    </w:div>
    <w:div w:id="1138259471">
      <w:bodyDiv w:val="1"/>
      <w:marLeft w:val="0"/>
      <w:marRight w:val="0"/>
      <w:marTop w:val="0"/>
      <w:marBottom w:val="0"/>
      <w:divBdr>
        <w:top w:val="none" w:sz="0" w:space="0" w:color="auto"/>
        <w:left w:val="none" w:sz="0" w:space="0" w:color="auto"/>
        <w:bottom w:val="none" w:sz="0" w:space="0" w:color="auto"/>
        <w:right w:val="none" w:sz="0" w:space="0" w:color="auto"/>
      </w:divBdr>
    </w:div>
    <w:div w:id="1205756664">
      <w:bodyDiv w:val="1"/>
      <w:marLeft w:val="0"/>
      <w:marRight w:val="0"/>
      <w:marTop w:val="0"/>
      <w:marBottom w:val="0"/>
      <w:divBdr>
        <w:top w:val="none" w:sz="0" w:space="0" w:color="auto"/>
        <w:left w:val="none" w:sz="0" w:space="0" w:color="auto"/>
        <w:bottom w:val="none" w:sz="0" w:space="0" w:color="auto"/>
        <w:right w:val="none" w:sz="0" w:space="0" w:color="auto"/>
      </w:divBdr>
    </w:div>
    <w:div w:id="1295983103">
      <w:bodyDiv w:val="1"/>
      <w:marLeft w:val="0"/>
      <w:marRight w:val="0"/>
      <w:marTop w:val="0"/>
      <w:marBottom w:val="0"/>
      <w:divBdr>
        <w:top w:val="none" w:sz="0" w:space="0" w:color="auto"/>
        <w:left w:val="none" w:sz="0" w:space="0" w:color="auto"/>
        <w:bottom w:val="none" w:sz="0" w:space="0" w:color="auto"/>
        <w:right w:val="none" w:sz="0" w:space="0" w:color="auto"/>
      </w:divBdr>
    </w:div>
    <w:div w:id="1302467573">
      <w:bodyDiv w:val="1"/>
      <w:marLeft w:val="0"/>
      <w:marRight w:val="0"/>
      <w:marTop w:val="0"/>
      <w:marBottom w:val="0"/>
      <w:divBdr>
        <w:top w:val="none" w:sz="0" w:space="0" w:color="auto"/>
        <w:left w:val="none" w:sz="0" w:space="0" w:color="auto"/>
        <w:bottom w:val="none" w:sz="0" w:space="0" w:color="auto"/>
        <w:right w:val="none" w:sz="0" w:space="0" w:color="auto"/>
      </w:divBdr>
    </w:div>
    <w:div w:id="1329097330">
      <w:bodyDiv w:val="1"/>
      <w:marLeft w:val="0"/>
      <w:marRight w:val="0"/>
      <w:marTop w:val="0"/>
      <w:marBottom w:val="0"/>
      <w:divBdr>
        <w:top w:val="none" w:sz="0" w:space="0" w:color="auto"/>
        <w:left w:val="none" w:sz="0" w:space="0" w:color="auto"/>
        <w:bottom w:val="none" w:sz="0" w:space="0" w:color="auto"/>
        <w:right w:val="none" w:sz="0" w:space="0" w:color="auto"/>
      </w:divBdr>
    </w:div>
    <w:div w:id="1330795414">
      <w:bodyDiv w:val="1"/>
      <w:marLeft w:val="0"/>
      <w:marRight w:val="0"/>
      <w:marTop w:val="0"/>
      <w:marBottom w:val="0"/>
      <w:divBdr>
        <w:top w:val="none" w:sz="0" w:space="0" w:color="auto"/>
        <w:left w:val="none" w:sz="0" w:space="0" w:color="auto"/>
        <w:bottom w:val="none" w:sz="0" w:space="0" w:color="auto"/>
        <w:right w:val="none" w:sz="0" w:space="0" w:color="auto"/>
      </w:divBdr>
    </w:div>
    <w:div w:id="1337196936">
      <w:bodyDiv w:val="1"/>
      <w:marLeft w:val="0"/>
      <w:marRight w:val="0"/>
      <w:marTop w:val="0"/>
      <w:marBottom w:val="0"/>
      <w:divBdr>
        <w:top w:val="none" w:sz="0" w:space="0" w:color="auto"/>
        <w:left w:val="none" w:sz="0" w:space="0" w:color="auto"/>
        <w:bottom w:val="none" w:sz="0" w:space="0" w:color="auto"/>
        <w:right w:val="none" w:sz="0" w:space="0" w:color="auto"/>
      </w:divBdr>
    </w:div>
    <w:div w:id="1338069760">
      <w:bodyDiv w:val="1"/>
      <w:marLeft w:val="0"/>
      <w:marRight w:val="0"/>
      <w:marTop w:val="0"/>
      <w:marBottom w:val="0"/>
      <w:divBdr>
        <w:top w:val="none" w:sz="0" w:space="0" w:color="auto"/>
        <w:left w:val="none" w:sz="0" w:space="0" w:color="auto"/>
        <w:bottom w:val="none" w:sz="0" w:space="0" w:color="auto"/>
        <w:right w:val="none" w:sz="0" w:space="0" w:color="auto"/>
      </w:divBdr>
    </w:div>
    <w:div w:id="1342929470">
      <w:bodyDiv w:val="1"/>
      <w:marLeft w:val="0"/>
      <w:marRight w:val="0"/>
      <w:marTop w:val="0"/>
      <w:marBottom w:val="0"/>
      <w:divBdr>
        <w:top w:val="none" w:sz="0" w:space="0" w:color="auto"/>
        <w:left w:val="none" w:sz="0" w:space="0" w:color="auto"/>
        <w:bottom w:val="none" w:sz="0" w:space="0" w:color="auto"/>
        <w:right w:val="none" w:sz="0" w:space="0" w:color="auto"/>
      </w:divBdr>
    </w:div>
    <w:div w:id="1357272646">
      <w:bodyDiv w:val="1"/>
      <w:marLeft w:val="0"/>
      <w:marRight w:val="0"/>
      <w:marTop w:val="0"/>
      <w:marBottom w:val="0"/>
      <w:divBdr>
        <w:top w:val="none" w:sz="0" w:space="0" w:color="auto"/>
        <w:left w:val="none" w:sz="0" w:space="0" w:color="auto"/>
        <w:bottom w:val="none" w:sz="0" w:space="0" w:color="auto"/>
        <w:right w:val="none" w:sz="0" w:space="0" w:color="auto"/>
      </w:divBdr>
    </w:div>
    <w:div w:id="1422144885">
      <w:bodyDiv w:val="1"/>
      <w:marLeft w:val="0"/>
      <w:marRight w:val="0"/>
      <w:marTop w:val="0"/>
      <w:marBottom w:val="0"/>
      <w:divBdr>
        <w:top w:val="none" w:sz="0" w:space="0" w:color="auto"/>
        <w:left w:val="none" w:sz="0" w:space="0" w:color="auto"/>
        <w:bottom w:val="none" w:sz="0" w:space="0" w:color="auto"/>
        <w:right w:val="none" w:sz="0" w:space="0" w:color="auto"/>
      </w:divBdr>
    </w:div>
    <w:div w:id="1437869325">
      <w:bodyDiv w:val="1"/>
      <w:marLeft w:val="0"/>
      <w:marRight w:val="0"/>
      <w:marTop w:val="0"/>
      <w:marBottom w:val="0"/>
      <w:divBdr>
        <w:top w:val="none" w:sz="0" w:space="0" w:color="auto"/>
        <w:left w:val="none" w:sz="0" w:space="0" w:color="auto"/>
        <w:bottom w:val="none" w:sz="0" w:space="0" w:color="auto"/>
        <w:right w:val="none" w:sz="0" w:space="0" w:color="auto"/>
      </w:divBdr>
    </w:div>
    <w:div w:id="1527057755">
      <w:bodyDiv w:val="1"/>
      <w:marLeft w:val="0"/>
      <w:marRight w:val="0"/>
      <w:marTop w:val="0"/>
      <w:marBottom w:val="0"/>
      <w:divBdr>
        <w:top w:val="none" w:sz="0" w:space="0" w:color="auto"/>
        <w:left w:val="none" w:sz="0" w:space="0" w:color="auto"/>
        <w:bottom w:val="none" w:sz="0" w:space="0" w:color="auto"/>
        <w:right w:val="none" w:sz="0" w:space="0" w:color="auto"/>
      </w:divBdr>
    </w:div>
    <w:div w:id="1565949318">
      <w:bodyDiv w:val="1"/>
      <w:marLeft w:val="0"/>
      <w:marRight w:val="0"/>
      <w:marTop w:val="0"/>
      <w:marBottom w:val="0"/>
      <w:divBdr>
        <w:top w:val="none" w:sz="0" w:space="0" w:color="auto"/>
        <w:left w:val="none" w:sz="0" w:space="0" w:color="auto"/>
        <w:bottom w:val="none" w:sz="0" w:space="0" w:color="auto"/>
        <w:right w:val="none" w:sz="0" w:space="0" w:color="auto"/>
      </w:divBdr>
    </w:div>
    <w:div w:id="1608272042">
      <w:bodyDiv w:val="1"/>
      <w:marLeft w:val="0"/>
      <w:marRight w:val="0"/>
      <w:marTop w:val="0"/>
      <w:marBottom w:val="0"/>
      <w:divBdr>
        <w:top w:val="none" w:sz="0" w:space="0" w:color="auto"/>
        <w:left w:val="none" w:sz="0" w:space="0" w:color="auto"/>
        <w:bottom w:val="none" w:sz="0" w:space="0" w:color="auto"/>
        <w:right w:val="none" w:sz="0" w:space="0" w:color="auto"/>
      </w:divBdr>
    </w:div>
    <w:div w:id="1627733582">
      <w:bodyDiv w:val="1"/>
      <w:marLeft w:val="0"/>
      <w:marRight w:val="0"/>
      <w:marTop w:val="0"/>
      <w:marBottom w:val="0"/>
      <w:divBdr>
        <w:top w:val="none" w:sz="0" w:space="0" w:color="auto"/>
        <w:left w:val="none" w:sz="0" w:space="0" w:color="auto"/>
        <w:bottom w:val="none" w:sz="0" w:space="0" w:color="auto"/>
        <w:right w:val="none" w:sz="0" w:space="0" w:color="auto"/>
      </w:divBdr>
    </w:div>
    <w:div w:id="1645353342">
      <w:bodyDiv w:val="1"/>
      <w:marLeft w:val="0"/>
      <w:marRight w:val="0"/>
      <w:marTop w:val="0"/>
      <w:marBottom w:val="0"/>
      <w:divBdr>
        <w:top w:val="none" w:sz="0" w:space="0" w:color="auto"/>
        <w:left w:val="none" w:sz="0" w:space="0" w:color="auto"/>
        <w:bottom w:val="none" w:sz="0" w:space="0" w:color="auto"/>
        <w:right w:val="none" w:sz="0" w:space="0" w:color="auto"/>
      </w:divBdr>
    </w:div>
    <w:div w:id="1646810746">
      <w:bodyDiv w:val="1"/>
      <w:marLeft w:val="0"/>
      <w:marRight w:val="0"/>
      <w:marTop w:val="0"/>
      <w:marBottom w:val="0"/>
      <w:divBdr>
        <w:top w:val="none" w:sz="0" w:space="0" w:color="auto"/>
        <w:left w:val="none" w:sz="0" w:space="0" w:color="auto"/>
        <w:bottom w:val="none" w:sz="0" w:space="0" w:color="auto"/>
        <w:right w:val="none" w:sz="0" w:space="0" w:color="auto"/>
      </w:divBdr>
    </w:div>
    <w:div w:id="1663465863">
      <w:bodyDiv w:val="1"/>
      <w:marLeft w:val="0"/>
      <w:marRight w:val="0"/>
      <w:marTop w:val="0"/>
      <w:marBottom w:val="0"/>
      <w:divBdr>
        <w:top w:val="none" w:sz="0" w:space="0" w:color="auto"/>
        <w:left w:val="none" w:sz="0" w:space="0" w:color="auto"/>
        <w:bottom w:val="none" w:sz="0" w:space="0" w:color="auto"/>
        <w:right w:val="none" w:sz="0" w:space="0" w:color="auto"/>
      </w:divBdr>
    </w:div>
    <w:div w:id="1673679475">
      <w:bodyDiv w:val="1"/>
      <w:marLeft w:val="0"/>
      <w:marRight w:val="0"/>
      <w:marTop w:val="0"/>
      <w:marBottom w:val="0"/>
      <w:divBdr>
        <w:top w:val="none" w:sz="0" w:space="0" w:color="auto"/>
        <w:left w:val="none" w:sz="0" w:space="0" w:color="auto"/>
        <w:bottom w:val="none" w:sz="0" w:space="0" w:color="auto"/>
        <w:right w:val="none" w:sz="0" w:space="0" w:color="auto"/>
      </w:divBdr>
    </w:div>
    <w:div w:id="1704793658">
      <w:bodyDiv w:val="1"/>
      <w:marLeft w:val="0"/>
      <w:marRight w:val="0"/>
      <w:marTop w:val="0"/>
      <w:marBottom w:val="0"/>
      <w:divBdr>
        <w:top w:val="none" w:sz="0" w:space="0" w:color="auto"/>
        <w:left w:val="none" w:sz="0" w:space="0" w:color="auto"/>
        <w:bottom w:val="none" w:sz="0" w:space="0" w:color="auto"/>
        <w:right w:val="none" w:sz="0" w:space="0" w:color="auto"/>
      </w:divBdr>
    </w:div>
    <w:div w:id="1728068760">
      <w:bodyDiv w:val="1"/>
      <w:marLeft w:val="0"/>
      <w:marRight w:val="0"/>
      <w:marTop w:val="0"/>
      <w:marBottom w:val="0"/>
      <w:divBdr>
        <w:top w:val="none" w:sz="0" w:space="0" w:color="auto"/>
        <w:left w:val="none" w:sz="0" w:space="0" w:color="auto"/>
        <w:bottom w:val="none" w:sz="0" w:space="0" w:color="auto"/>
        <w:right w:val="none" w:sz="0" w:space="0" w:color="auto"/>
      </w:divBdr>
    </w:div>
    <w:div w:id="1813326736">
      <w:bodyDiv w:val="1"/>
      <w:marLeft w:val="0"/>
      <w:marRight w:val="0"/>
      <w:marTop w:val="0"/>
      <w:marBottom w:val="0"/>
      <w:divBdr>
        <w:top w:val="none" w:sz="0" w:space="0" w:color="auto"/>
        <w:left w:val="none" w:sz="0" w:space="0" w:color="auto"/>
        <w:bottom w:val="none" w:sz="0" w:space="0" w:color="auto"/>
        <w:right w:val="none" w:sz="0" w:space="0" w:color="auto"/>
      </w:divBdr>
    </w:div>
    <w:div w:id="1831674024">
      <w:bodyDiv w:val="1"/>
      <w:marLeft w:val="0"/>
      <w:marRight w:val="0"/>
      <w:marTop w:val="0"/>
      <w:marBottom w:val="0"/>
      <w:divBdr>
        <w:top w:val="none" w:sz="0" w:space="0" w:color="auto"/>
        <w:left w:val="none" w:sz="0" w:space="0" w:color="auto"/>
        <w:bottom w:val="none" w:sz="0" w:space="0" w:color="auto"/>
        <w:right w:val="none" w:sz="0" w:space="0" w:color="auto"/>
      </w:divBdr>
    </w:div>
    <w:div w:id="1836797552">
      <w:bodyDiv w:val="1"/>
      <w:marLeft w:val="0"/>
      <w:marRight w:val="0"/>
      <w:marTop w:val="0"/>
      <w:marBottom w:val="0"/>
      <w:divBdr>
        <w:top w:val="none" w:sz="0" w:space="0" w:color="auto"/>
        <w:left w:val="none" w:sz="0" w:space="0" w:color="auto"/>
        <w:bottom w:val="none" w:sz="0" w:space="0" w:color="auto"/>
        <w:right w:val="none" w:sz="0" w:space="0" w:color="auto"/>
      </w:divBdr>
    </w:div>
    <w:div w:id="1838615221">
      <w:bodyDiv w:val="1"/>
      <w:marLeft w:val="0"/>
      <w:marRight w:val="0"/>
      <w:marTop w:val="0"/>
      <w:marBottom w:val="0"/>
      <w:divBdr>
        <w:top w:val="none" w:sz="0" w:space="0" w:color="auto"/>
        <w:left w:val="none" w:sz="0" w:space="0" w:color="auto"/>
        <w:bottom w:val="none" w:sz="0" w:space="0" w:color="auto"/>
        <w:right w:val="none" w:sz="0" w:space="0" w:color="auto"/>
      </w:divBdr>
    </w:div>
    <w:div w:id="1856922200">
      <w:bodyDiv w:val="1"/>
      <w:marLeft w:val="0"/>
      <w:marRight w:val="0"/>
      <w:marTop w:val="0"/>
      <w:marBottom w:val="0"/>
      <w:divBdr>
        <w:top w:val="none" w:sz="0" w:space="0" w:color="auto"/>
        <w:left w:val="none" w:sz="0" w:space="0" w:color="auto"/>
        <w:bottom w:val="none" w:sz="0" w:space="0" w:color="auto"/>
        <w:right w:val="none" w:sz="0" w:space="0" w:color="auto"/>
      </w:divBdr>
    </w:div>
    <w:div w:id="1884948943">
      <w:bodyDiv w:val="1"/>
      <w:marLeft w:val="0"/>
      <w:marRight w:val="0"/>
      <w:marTop w:val="0"/>
      <w:marBottom w:val="0"/>
      <w:divBdr>
        <w:top w:val="none" w:sz="0" w:space="0" w:color="auto"/>
        <w:left w:val="none" w:sz="0" w:space="0" w:color="auto"/>
        <w:bottom w:val="none" w:sz="0" w:space="0" w:color="auto"/>
        <w:right w:val="none" w:sz="0" w:space="0" w:color="auto"/>
      </w:divBdr>
    </w:div>
    <w:div w:id="1908223970">
      <w:bodyDiv w:val="1"/>
      <w:marLeft w:val="0"/>
      <w:marRight w:val="0"/>
      <w:marTop w:val="0"/>
      <w:marBottom w:val="0"/>
      <w:divBdr>
        <w:top w:val="none" w:sz="0" w:space="0" w:color="auto"/>
        <w:left w:val="none" w:sz="0" w:space="0" w:color="auto"/>
        <w:bottom w:val="none" w:sz="0" w:space="0" w:color="auto"/>
        <w:right w:val="none" w:sz="0" w:space="0" w:color="auto"/>
      </w:divBdr>
    </w:div>
    <w:div w:id="1919827103">
      <w:bodyDiv w:val="1"/>
      <w:marLeft w:val="0"/>
      <w:marRight w:val="0"/>
      <w:marTop w:val="0"/>
      <w:marBottom w:val="0"/>
      <w:divBdr>
        <w:top w:val="none" w:sz="0" w:space="0" w:color="auto"/>
        <w:left w:val="none" w:sz="0" w:space="0" w:color="auto"/>
        <w:bottom w:val="none" w:sz="0" w:space="0" w:color="auto"/>
        <w:right w:val="none" w:sz="0" w:space="0" w:color="auto"/>
      </w:divBdr>
    </w:div>
    <w:div w:id="2069722531">
      <w:bodyDiv w:val="1"/>
      <w:marLeft w:val="0"/>
      <w:marRight w:val="0"/>
      <w:marTop w:val="0"/>
      <w:marBottom w:val="0"/>
      <w:divBdr>
        <w:top w:val="none" w:sz="0" w:space="0" w:color="auto"/>
        <w:left w:val="none" w:sz="0" w:space="0" w:color="auto"/>
        <w:bottom w:val="none" w:sz="0" w:space="0" w:color="auto"/>
        <w:right w:val="none" w:sz="0" w:space="0" w:color="auto"/>
      </w:divBdr>
    </w:div>
    <w:div w:id="2076464558">
      <w:bodyDiv w:val="1"/>
      <w:marLeft w:val="0"/>
      <w:marRight w:val="0"/>
      <w:marTop w:val="0"/>
      <w:marBottom w:val="0"/>
      <w:divBdr>
        <w:top w:val="none" w:sz="0" w:space="0" w:color="auto"/>
        <w:left w:val="none" w:sz="0" w:space="0" w:color="auto"/>
        <w:bottom w:val="none" w:sz="0" w:space="0" w:color="auto"/>
        <w:right w:val="none" w:sz="0" w:space="0" w:color="auto"/>
      </w:divBdr>
    </w:div>
    <w:div w:id="2106414113">
      <w:bodyDiv w:val="1"/>
      <w:marLeft w:val="0"/>
      <w:marRight w:val="0"/>
      <w:marTop w:val="0"/>
      <w:marBottom w:val="0"/>
      <w:divBdr>
        <w:top w:val="none" w:sz="0" w:space="0" w:color="auto"/>
        <w:left w:val="none" w:sz="0" w:space="0" w:color="auto"/>
        <w:bottom w:val="none" w:sz="0" w:space="0" w:color="auto"/>
        <w:right w:val="none" w:sz="0" w:space="0" w:color="auto"/>
      </w:divBdr>
    </w:div>
    <w:div w:id="2146501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 /><Relationship Id="rId13" Type="http://schemas.openxmlformats.org/officeDocument/2006/relationships/chart" Target="charts/chart1.xml" /><Relationship Id="rId18" Type="http://schemas.openxmlformats.org/officeDocument/2006/relationships/footer" Target="footer2.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image" Target="media/image2.png" /><Relationship Id="rId17" Type="http://schemas.openxmlformats.org/officeDocument/2006/relationships/header" Target="header3.xml" /><Relationship Id="rId2" Type="http://schemas.openxmlformats.org/officeDocument/2006/relationships/numbering" Target="numbering.xml" /><Relationship Id="rId16" Type="http://schemas.openxmlformats.org/officeDocument/2006/relationships/image" Target="media/image4.png" /><Relationship Id="rId20"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eader" Target="header2.xml" /><Relationship Id="rId5" Type="http://schemas.openxmlformats.org/officeDocument/2006/relationships/webSettings" Target="webSettings.xml" /><Relationship Id="rId15" Type="http://schemas.openxmlformats.org/officeDocument/2006/relationships/chart" Target="charts/chart2.xml" /><Relationship Id="rId10" Type="http://schemas.openxmlformats.org/officeDocument/2006/relationships/footer" Target="footer1.xml" /><Relationship Id="rId19"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header" Target="header1.xml" /><Relationship Id="rId14" Type="http://schemas.openxmlformats.org/officeDocument/2006/relationships/image" Target="media/image3.png" /></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 /><Relationship Id="rId2" Type="http://schemas.microsoft.com/office/2011/relationships/chartColorStyle" Target="colors1.xml" /><Relationship Id="rId1" Type="http://schemas.microsoft.com/office/2011/relationships/chartStyle" Target="style1.xml" /></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 /><Relationship Id="rId2" Type="http://schemas.microsoft.com/office/2011/relationships/chartColorStyle" Target="colors2.xml" /><Relationship Id="rId1" Type="http://schemas.microsoft.com/office/2011/relationships/chartStyle" Target="style2.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a:t>Age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Sheet1!$D$15:$E$18</c:f>
              <c:strCache>
                <c:ptCount val="4"/>
                <c:pt idx="0">
                  <c:v>18-25</c:v>
                </c:pt>
                <c:pt idx="1">
                  <c:v>25-45</c:v>
                </c:pt>
                <c:pt idx="2">
                  <c:v>45-65</c:v>
                </c:pt>
                <c:pt idx="3">
                  <c:v>65 above</c:v>
                </c:pt>
              </c:strCache>
            </c:strRef>
          </c:cat>
          <c:val>
            <c:numRef>
              <c:f>Sheet1!$F$15:$F$18</c:f>
              <c:numCache>
                <c:formatCode>General</c:formatCode>
                <c:ptCount val="4"/>
                <c:pt idx="0">
                  <c:v>26.2</c:v>
                </c:pt>
                <c:pt idx="1">
                  <c:v>42.7</c:v>
                </c:pt>
                <c:pt idx="2">
                  <c:v>25.2</c:v>
                </c:pt>
                <c:pt idx="3">
                  <c:v>5.8</c:v>
                </c:pt>
              </c:numCache>
            </c:numRef>
          </c:val>
          <c:extLst>
            <c:ext xmlns:c16="http://schemas.microsoft.com/office/drawing/2014/chart" uri="{C3380CC4-5D6E-409C-BE32-E72D297353CC}">
              <c16:uniqueId val="{00000000-28B4-4196-BE2B-0F5A91A6851F}"/>
            </c:ext>
          </c:extLst>
        </c:ser>
        <c:dLbls>
          <c:dLblPos val="outEnd"/>
          <c:showLegendKey val="0"/>
          <c:showVal val="1"/>
          <c:showCatName val="0"/>
          <c:showSerName val="0"/>
          <c:showPercent val="0"/>
          <c:showBubbleSize val="0"/>
        </c:dLbls>
        <c:gapWidth val="100"/>
        <c:overlap val="-24"/>
        <c:axId val="3141392"/>
        <c:axId val="3165872"/>
      </c:barChart>
      <c:catAx>
        <c:axId val="314139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5872"/>
        <c:crosses val="autoZero"/>
        <c:auto val="1"/>
        <c:lblAlgn val="ctr"/>
        <c:lblOffset val="100"/>
        <c:noMultiLvlLbl val="0"/>
      </c:catAx>
      <c:valAx>
        <c:axId val="316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1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N"/>
              <a:t>Marital</a:t>
            </a:r>
            <a:r>
              <a:rPr lang="en-IN" baseline="0"/>
              <a:t> Status</a:t>
            </a:r>
            <a:endParaRPr lang="en-I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1C2-4E5C-8ED4-C02A2E93BFA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1C2-4E5C-8ED4-C02A2E93BFA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1C2-4E5C-8ED4-C02A2E93BFA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Sheet1!$E$7:$E$9</c:f>
              <c:strCache>
                <c:ptCount val="3"/>
                <c:pt idx="0">
                  <c:v>Single</c:v>
                </c:pt>
                <c:pt idx="1">
                  <c:v>Married</c:v>
                </c:pt>
                <c:pt idx="2">
                  <c:v>Divorced</c:v>
                </c:pt>
              </c:strCache>
            </c:strRef>
          </c:cat>
          <c:val>
            <c:numRef>
              <c:f>Sheet1!$F$7:$F$9</c:f>
              <c:numCache>
                <c:formatCode>General</c:formatCode>
                <c:ptCount val="3"/>
                <c:pt idx="0">
                  <c:v>29.1</c:v>
                </c:pt>
                <c:pt idx="1">
                  <c:v>62.1</c:v>
                </c:pt>
                <c:pt idx="2">
                  <c:v>8.6999999999999993</c:v>
                </c:pt>
              </c:numCache>
            </c:numRef>
          </c:val>
          <c:extLst>
            <c:ext xmlns:c16="http://schemas.microsoft.com/office/drawing/2014/chart" uri="{C3380CC4-5D6E-409C-BE32-E72D297353CC}">
              <c16:uniqueId val="{00000006-71C2-4E5C-8ED4-C02A2E93BFA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FBFD92-E88A-491B-817F-3DBE1D30FF6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32398</Words>
  <Characters>184673</Characters>
  <Application>Microsoft Office Word</Application>
  <DocSecurity>0</DocSecurity>
  <Lines>1538</Lines>
  <Paragraphs>433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Aiswarya Ramgopal</dc:creator>
  <cp:keywords/>
  <dc:description/>
  <cp:lastModifiedBy>soorajmv@gmail.com</cp:lastModifiedBy>
  <cp:revision>2</cp:revision>
  <dcterms:created xsi:type="dcterms:W3CDTF">2025-06-11T10:45:00Z</dcterms:created>
  <dcterms:modified xsi:type="dcterms:W3CDTF">2025-06-11T10:45:00Z</dcterms:modified>
</cp:coreProperties>
</file>